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ABCFB" w14:textId="13C3D813" w:rsidR="007F54FC" w:rsidRDefault="00A03D77">
      <w:pPr>
        <w:pStyle w:val="Title"/>
        <w:ind w:left="720"/>
      </w:pPr>
      <w:bookmarkStart w:id="0" w:name="_GoBack"/>
      <w:bookmarkEnd w:id="0"/>
      <w:r>
        <w:t xml:space="preserve">Plasma </w:t>
      </w:r>
      <w:r w:rsidR="00F317B2">
        <w:t>c</w:t>
      </w:r>
      <w:r>
        <w:t xml:space="preserve">haracterisation for </w:t>
      </w:r>
      <w:r w:rsidR="00F317B2">
        <w:t>n</w:t>
      </w:r>
      <w:r>
        <w:t xml:space="preserve">onlinear </w:t>
      </w:r>
      <w:r w:rsidR="00F317B2">
        <w:t>w</w:t>
      </w:r>
      <w:r>
        <w:t>ave-</w:t>
      </w:r>
      <w:r w:rsidR="00F317B2">
        <w:t>p</w:t>
      </w:r>
      <w:r>
        <w:t xml:space="preserve">lasma </w:t>
      </w:r>
      <w:r w:rsidR="00F317B2">
        <w:t>i</w:t>
      </w:r>
      <w:r>
        <w:t xml:space="preserve">nteraction </w:t>
      </w:r>
      <w:r w:rsidR="00F317B2">
        <w:t>e</w:t>
      </w:r>
      <w:r>
        <w:t>xperiments</w:t>
      </w:r>
    </w:p>
    <w:p w14:paraId="4620A25B" w14:textId="77777777" w:rsidR="007F54FC" w:rsidRDefault="00A03D77">
      <w:pPr>
        <w:adjustRightInd w:val="0"/>
        <w:spacing w:line="360" w:lineRule="auto"/>
        <w:jc w:val="center"/>
        <w:rPr>
          <w:vertAlign w:val="superscript"/>
        </w:rPr>
      </w:pPr>
      <w:r>
        <w:rPr>
          <w:u w:val="single"/>
        </w:rPr>
        <w:t>L. Selman</w:t>
      </w:r>
      <w:r>
        <w:rPr>
          <w:u w:val="single"/>
          <w:vertAlign w:val="superscript"/>
        </w:rPr>
        <w:t>1</w:t>
      </w:r>
      <w:r>
        <w:t>, K. Wilson</w:t>
      </w:r>
      <w:r>
        <w:rPr>
          <w:vertAlign w:val="superscript"/>
        </w:rPr>
        <w:t>1</w:t>
      </w:r>
      <w:r>
        <w:t>, P. MacInnes</w:t>
      </w:r>
      <w:r>
        <w:rPr>
          <w:vertAlign w:val="superscript"/>
        </w:rPr>
        <w:t>1</w:t>
      </w:r>
      <w:r>
        <w:t>, C.G. Whyte</w:t>
      </w:r>
      <w:r>
        <w:rPr>
          <w:vertAlign w:val="superscript"/>
        </w:rPr>
        <w:t>1</w:t>
      </w:r>
      <w:r>
        <w:t>, A.R. Young</w:t>
      </w:r>
      <w:r>
        <w:rPr>
          <w:vertAlign w:val="superscript"/>
        </w:rPr>
        <w:t>1</w:t>
      </w:r>
      <w:r>
        <w:t>, A.D.R. Phelps</w:t>
      </w:r>
      <w:r>
        <w:rPr>
          <w:vertAlign w:val="superscript"/>
        </w:rPr>
        <w:t>1</w:t>
      </w:r>
      <w:r>
        <w:t>, A.W. Cross</w:t>
      </w:r>
      <w:r>
        <w:rPr>
          <w:vertAlign w:val="superscript"/>
        </w:rPr>
        <w:t>1</w:t>
      </w:r>
      <w:r>
        <w:t>, L. Zhang</w:t>
      </w:r>
      <w:r>
        <w:rPr>
          <w:vertAlign w:val="superscript"/>
        </w:rPr>
        <w:t>1</w:t>
      </w:r>
      <w:r>
        <w:t>, B. Eliasson</w:t>
      </w:r>
      <w:r>
        <w:rPr>
          <w:vertAlign w:val="superscript"/>
        </w:rPr>
        <w:t>1</w:t>
      </w:r>
      <w:r>
        <w:t>, D.C. Speirs</w:t>
      </w:r>
      <w:r>
        <w:rPr>
          <w:vertAlign w:val="superscript"/>
        </w:rPr>
        <w:t>1</w:t>
      </w:r>
      <w:r>
        <w:t>, C.W. Robertson</w:t>
      </w:r>
      <w:r>
        <w:rPr>
          <w:vertAlign w:val="superscript"/>
        </w:rPr>
        <w:t>1</w:t>
      </w:r>
      <w:r>
        <w:t>, K. Ronald</w:t>
      </w:r>
      <w:r>
        <w:rPr>
          <w:vertAlign w:val="superscript"/>
        </w:rPr>
        <w:t>1</w:t>
      </w:r>
      <w:r>
        <w:t>, R.A. Cairns</w:t>
      </w:r>
      <w:r>
        <w:rPr>
          <w:vertAlign w:val="superscript"/>
        </w:rPr>
        <w:t>1,2</w:t>
      </w:r>
      <w:r>
        <w:t>, R. Bingham</w:t>
      </w:r>
      <w:r>
        <w:rPr>
          <w:vertAlign w:val="superscript"/>
        </w:rPr>
        <w:t>1,3</w:t>
      </w:r>
      <w:r>
        <w:t>, R. Bamford</w:t>
      </w:r>
      <w:r>
        <w:rPr>
          <w:vertAlign w:val="superscript"/>
        </w:rPr>
        <w:t>3</w:t>
      </w:r>
      <w:r>
        <w:t>, M.E. Koepke</w:t>
      </w:r>
      <w:r>
        <w:rPr>
          <w:vertAlign w:val="superscript"/>
        </w:rPr>
        <w:t>1,4</w:t>
      </w:r>
    </w:p>
    <w:p w14:paraId="6D01473C" w14:textId="77777777" w:rsidR="007F54FC" w:rsidRDefault="00A03D77">
      <w:pPr>
        <w:spacing w:line="360" w:lineRule="auto"/>
        <w:jc w:val="center"/>
        <w:rPr>
          <w:i/>
          <w:iCs/>
        </w:rPr>
      </w:pPr>
      <w:r>
        <w:rPr>
          <w:i/>
          <w:iCs/>
          <w:vertAlign w:val="superscript"/>
        </w:rPr>
        <w:t>1</w:t>
      </w:r>
      <w:r>
        <w:rPr>
          <w:i/>
          <w:iCs/>
        </w:rPr>
        <w:t xml:space="preserve"> Department of Physics, SUPA, University of Strathclyde, Glasgow, G4 0NG, Scotland</w:t>
      </w:r>
    </w:p>
    <w:p w14:paraId="6516C241" w14:textId="77777777" w:rsidR="007F54FC" w:rsidRDefault="00A03D77">
      <w:pPr>
        <w:spacing w:line="360" w:lineRule="auto"/>
        <w:jc w:val="center"/>
        <w:rPr>
          <w:i/>
          <w:iCs/>
        </w:rPr>
      </w:pPr>
      <w:r>
        <w:rPr>
          <w:i/>
          <w:iCs/>
          <w:vertAlign w:val="superscript"/>
        </w:rPr>
        <w:t>2</w:t>
      </w:r>
      <w:r>
        <w:rPr>
          <w:i/>
          <w:iCs/>
        </w:rPr>
        <w:t xml:space="preserve"> School of Mathematics and Statistics, University of St Andrews, KY16 9SS, Scotland</w:t>
      </w:r>
    </w:p>
    <w:p w14:paraId="35272263" w14:textId="77777777" w:rsidR="007F54FC" w:rsidRDefault="00A03D77">
      <w:pPr>
        <w:spacing w:line="360" w:lineRule="auto"/>
        <w:jc w:val="center"/>
        <w:rPr>
          <w:rFonts w:ascii="Times New Roman" w:hAnsi="Times New Roman" w:cs="Times New Roman"/>
          <w:i/>
        </w:rPr>
      </w:pPr>
      <w:r>
        <w:rPr>
          <w:rFonts w:ascii="Times New Roman" w:hAnsi="Times New Roman" w:cs="Times New Roman"/>
          <w:i/>
          <w:vertAlign w:val="superscript"/>
        </w:rPr>
        <w:t>3</w:t>
      </w:r>
      <w:r>
        <w:rPr>
          <w:rFonts w:ascii="Times New Roman" w:hAnsi="Times New Roman" w:cs="Times New Roman"/>
          <w:i/>
        </w:rPr>
        <w:t>STFC Rutherford Appleton Laboratory, Harwell, Oxford, Didcot, OX11 0QX, England</w:t>
      </w:r>
    </w:p>
    <w:p w14:paraId="395F0396" w14:textId="77777777" w:rsidR="007F54FC" w:rsidRDefault="00A03D77">
      <w:pPr>
        <w:spacing w:line="360" w:lineRule="auto"/>
        <w:jc w:val="center"/>
        <w:rPr>
          <w:rFonts w:ascii="Times New Roman" w:hAnsi="Times New Roman" w:cs="Times New Roman"/>
          <w:i/>
        </w:rPr>
      </w:pPr>
      <w:r>
        <w:rPr>
          <w:rFonts w:ascii="Times New Roman" w:hAnsi="Times New Roman" w:cs="Times New Roman"/>
          <w:i/>
          <w:vertAlign w:val="superscript"/>
        </w:rPr>
        <w:t>4</w:t>
      </w:r>
      <w:r>
        <w:rPr>
          <w:rFonts w:ascii="Times New Roman" w:hAnsi="Times New Roman" w:cs="Times New Roman"/>
          <w:i/>
        </w:rPr>
        <w:t>Department of Physics, West Virginia University, Morgantown, WV 26506-6315, USA</w:t>
      </w:r>
    </w:p>
    <w:p w14:paraId="0D19603F" w14:textId="209F4476" w:rsidR="007F54FC" w:rsidRDefault="00F317B2">
      <w:pPr>
        <w:spacing w:before="120" w:line="360" w:lineRule="auto"/>
        <w:jc w:val="both"/>
        <w:rPr>
          <w:rFonts w:ascii="Times New Roman" w:hAnsi="Times New Roman" w:cs="Times New Roman"/>
        </w:rPr>
      </w:pPr>
      <w:r w:rsidRPr="00F317B2">
        <w:rPr>
          <w:rFonts w:ascii="Times New Roman" w:hAnsi="Times New Roman" w:cs="Times New Roman"/>
        </w:rPr>
        <w:t>Electromagnetic (EM) waves propagating in a plasma can non-linearly excite plasma oscillations, other EM waves and transfer energy to the plasma, especially at plasma resonances. Raman and Brillouin scattering, where two EM waves, coupled via a Langmuir or ion-acoustic wave respectively, are relevant to intense laser plasma interactions</w:t>
      </w:r>
      <w:r w:rsidR="007D59F5">
        <w:rPr>
          <w:rFonts w:ascii="Times New Roman" w:hAnsi="Times New Roman" w:cs="Times New Roman"/>
        </w:rPr>
        <w:t xml:space="preserve"> [1-4]</w:t>
      </w:r>
      <w:r>
        <w:rPr>
          <w:rFonts w:ascii="Times New Roman" w:hAnsi="Times New Roman" w:cs="Times New Roman"/>
        </w:rPr>
        <w:t xml:space="preserve">. The Brillouin interaction can arise in plasma </w:t>
      </w:r>
      <w:r w:rsidR="002D05F6">
        <w:rPr>
          <w:rFonts w:ascii="Times New Roman" w:hAnsi="Times New Roman" w:cs="Times New Roman"/>
        </w:rPr>
        <w:t>up to the critical</w:t>
      </w:r>
      <w:r>
        <w:rPr>
          <w:rFonts w:ascii="Times New Roman" w:hAnsi="Times New Roman" w:cs="Times New Roman"/>
        </w:rPr>
        <w:t xml:space="preserve"> density, whilst the faster growing Raman coupling </w:t>
      </w:r>
      <w:r w:rsidR="007D59F5">
        <w:rPr>
          <w:rFonts w:ascii="Times New Roman" w:hAnsi="Times New Roman" w:cs="Times New Roman"/>
        </w:rPr>
        <w:t>arises and</w:t>
      </w:r>
      <w:r>
        <w:rPr>
          <w:rFonts w:ascii="Times New Roman" w:hAnsi="Times New Roman" w:cs="Times New Roman"/>
        </w:rPr>
        <w:t xml:space="preserve"> tend</w:t>
      </w:r>
      <w:r w:rsidR="007D59F5">
        <w:rPr>
          <w:rFonts w:ascii="Times New Roman" w:hAnsi="Times New Roman" w:cs="Times New Roman"/>
        </w:rPr>
        <w:t>s</w:t>
      </w:r>
      <w:r>
        <w:rPr>
          <w:rFonts w:ascii="Times New Roman" w:hAnsi="Times New Roman" w:cs="Times New Roman"/>
        </w:rPr>
        <w:t xml:space="preserve"> to dominate in plasma below quarter critical density. </w:t>
      </w:r>
      <w:r w:rsidRPr="00F317B2">
        <w:rPr>
          <w:rFonts w:ascii="Times New Roman" w:hAnsi="Times New Roman" w:cs="Times New Roman"/>
        </w:rPr>
        <w:t>In magnetised plasma, beat-waves may couple to hybrid and cyclotron resonances of the electrons and ions. This may be useful in delivering energy in over</w:t>
      </w:r>
      <w:r w:rsidR="00990FE5">
        <w:rPr>
          <w:rFonts w:ascii="Times New Roman" w:hAnsi="Times New Roman" w:cs="Times New Roman"/>
        </w:rPr>
        <w:t>-</w:t>
      </w:r>
      <w:r w:rsidRPr="00F317B2">
        <w:rPr>
          <w:rFonts w:ascii="Times New Roman" w:hAnsi="Times New Roman" w:cs="Times New Roman"/>
        </w:rPr>
        <w:t>dense magnetically confined fusion plasma.</w:t>
      </w:r>
      <w:r>
        <w:rPr>
          <w:rFonts w:ascii="Times New Roman" w:hAnsi="Times New Roman" w:cs="Times New Roman"/>
        </w:rPr>
        <w:t xml:space="preserve"> </w:t>
      </w:r>
      <w:r w:rsidR="007D59F5">
        <w:rPr>
          <w:rFonts w:ascii="Times New Roman" w:hAnsi="Times New Roman" w:cs="Times New Roman"/>
        </w:rPr>
        <w:t xml:space="preserve">Similar dynamics are known to arise in </w:t>
      </w:r>
      <w:r>
        <w:rPr>
          <w:rFonts w:ascii="Times New Roman" w:hAnsi="Times New Roman" w:cs="Times New Roman"/>
        </w:rPr>
        <w:t xml:space="preserve">ionospheric </w:t>
      </w:r>
      <w:r w:rsidR="007D59F5">
        <w:rPr>
          <w:rFonts w:ascii="Times New Roman" w:hAnsi="Times New Roman" w:cs="Times New Roman"/>
        </w:rPr>
        <w:t>experiments using powerful radio waves</w:t>
      </w:r>
      <w:r w:rsidR="00DA4BFD">
        <w:rPr>
          <w:rFonts w:ascii="Times New Roman" w:hAnsi="Times New Roman" w:cs="Times New Roman"/>
        </w:rPr>
        <w:t xml:space="preserve"> [5]</w:t>
      </w:r>
      <w:r>
        <w:rPr>
          <w:rFonts w:ascii="Times New Roman" w:hAnsi="Times New Roman" w:cs="Times New Roman"/>
        </w:rPr>
        <w:t>. Microwave beams can be formed at normalised intensities comparable to those used for some laser plasma interactions, and can interact in tenuous, cool and accessible plasmas potentially enhancing</w:t>
      </w:r>
      <w:r w:rsidR="007D59F5">
        <w:rPr>
          <w:rFonts w:ascii="Times New Roman" w:hAnsi="Times New Roman" w:cs="Times New Roman"/>
        </w:rPr>
        <w:t xml:space="preserve"> diagnostic access and</w:t>
      </w:r>
      <w:r>
        <w:rPr>
          <w:rFonts w:ascii="Times New Roman" w:hAnsi="Times New Roman" w:cs="Times New Roman"/>
        </w:rPr>
        <w:t xml:space="preserve"> insight into the non-linear plasma dynamics. </w:t>
      </w:r>
    </w:p>
    <w:p w14:paraId="3E5F5A1A" w14:textId="3A246A26" w:rsidR="00712B6C" w:rsidRDefault="007D59F5">
      <w:pPr>
        <w:spacing w:before="120" w:line="360" w:lineRule="auto"/>
        <w:jc w:val="both"/>
        <w:rPr>
          <w:rFonts w:ascii="Times New Roman" w:hAnsi="Times New Roman" w:cs="Times New Roman"/>
        </w:rPr>
      </w:pPr>
      <w:r w:rsidRPr="007D59F5">
        <w:rPr>
          <w:rFonts w:ascii="Times New Roman" w:hAnsi="Times New Roman" w:cs="Times New Roman"/>
        </w:rPr>
        <w:t>In magnetised plasma, beat-waves may couple to hybrid and cyclotron resonances of the electrons and ions. This may be useful in delivering energy in over</w:t>
      </w:r>
      <w:r w:rsidR="00990FE5">
        <w:rPr>
          <w:rFonts w:ascii="Times New Roman" w:hAnsi="Times New Roman" w:cs="Times New Roman"/>
        </w:rPr>
        <w:t>-</w:t>
      </w:r>
      <w:r w:rsidRPr="007D59F5">
        <w:rPr>
          <w:rFonts w:ascii="Times New Roman" w:hAnsi="Times New Roman" w:cs="Times New Roman"/>
        </w:rPr>
        <w:t>dense magnetically confined fusion plasma.</w:t>
      </w:r>
      <w:r>
        <w:rPr>
          <w:rFonts w:ascii="Times New Roman" w:hAnsi="Times New Roman" w:cs="Times New Roman"/>
        </w:rPr>
        <w:t xml:space="preserve"> For example, in spherical aspect tokamaks, the high plasma density achieved for a given magnetic field means it is difficult to couple energy in at the lower harmonics of the electron cyclotron frequency where current drive is reasonably efficient.</w:t>
      </w:r>
      <w:r w:rsidR="00712B6C">
        <w:rPr>
          <w:rFonts w:ascii="Times New Roman" w:hAnsi="Times New Roman" w:cs="Times New Roman"/>
        </w:rPr>
        <w:t xml:space="preserve"> Coupling of two high frequency waves to both electron and ion cyclotron oscillations in the plasma and hybrid resonances offer a route </w:t>
      </w:r>
      <w:r w:rsidR="00DA4BFD">
        <w:rPr>
          <w:rFonts w:ascii="Times New Roman" w:hAnsi="Times New Roman" w:cs="Times New Roman"/>
        </w:rPr>
        <w:t>to mitigate this difficulty [6</w:t>
      </w:r>
      <w:proofErr w:type="gramStart"/>
      <w:r w:rsidR="00DA4BFD">
        <w:rPr>
          <w:rFonts w:ascii="Times New Roman" w:hAnsi="Times New Roman" w:cs="Times New Roman"/>
        </w:rPr>
        <w:t>,7</w:t>
      </w:r>
      <w:proofErr w:type="gramEnd"/>
      <w:r w:rsidR="00712B6C">
        <w:rPr>
          <w:rFonts w:ascii="Times New Roman" w:hAnsi="Times New Roman" w:cs="Times New Roman"/>
        </w:rPr>
        <w:t>]. This can also address problems in very dense fusion plasma where the evanescent gap between the antenna and the plasma makes it difficult to introduce lower frequency signals to directly modulate the ions.</w:t>
      </w:r>
    </w:p>
    <w:p w14:paraId="5FBD5BCB" w14:textId="2AA042FA" w:rsidR="007F54FC" w:rsidRDefault="00712B6C">
      <w:pPr>
        <w:spacing w:before="120" w:line="360" w:lineRule="auto"/>
        <w:jc w:val="both"/>
        <w:rPr>
          <w:rFonts w:ascii="Times New Roman" w:hAnsi="Times New Roman" w:cs="Times New Roman"/>
        </w:rPr>
      </w:pPr>
      <w:r>
        <w:rPr>
          <w:rFonts w:ascii="Times New Roman" w:hAnsi="Times New Roman" w:cs="Times New Roman"/>
        </w:rPr>
        <w:lastRenderedPageBreak/>
        <w:t>Prior research</w:t>
      </w:r>
      <w:r w:rsidR="00A03D77">
        <w:rPr>
          <w:rFonts w:ascii="Times New Roman" w:hAnsi="Times New Roman" w:cs="Times New Roman"/>
        </w:rPr>
        <w:t xml:space="preserve"> in</w:t>
      </w:r>
      <w:r>
        <w:rPr>
          <w:rFonts w:ascii="Times New Roman" w:hAnsi="Times New Roman" w:cs="Times New Roman"/>
        </w:rPr>
        <w:t xml:space="preserve">to the phenomenon of </w:t>
      </w:r>
      <w:proofErr w:type="spellStart"/>
      <w:r>
        <w:rPr>
          <w:rFonts w:ascii="Times New Roman" w:hAnsi="Times New Roman" w:cs="Times New Roman"/>
        </w:rPr>
        <w:t>Auroral</w:t>
      </w:r>
      <w:proofErr w:type="spellEnd"/>
      <w:r>
        <w:rPr>
          <w:rFonts w:ascii="Times New Roman" w:hAnsi="Times New Roman" w:cs="Times New Roman"/>
        </w:rPr>
        <w:t xml:space="preserve"> Kilometric Radiation</w:t>
      </w:r>
      <w:r w:rsidR="00DA4BFD">
        <w:rPr>
          <w:rFonts w:ascii="Times New Roman" w:hAnsi="Times New Roman" w:cs="Times New Roman"/>
        </w:rPr>
        <w:t xml:space="preserve"> [8</w:t>
      </w:r>
      <w:proofErr w:type="gramStart"/>
      <w:r w:rsidR="00DA4BFD">
        <w:rPr>
          <w:rFonts w:ascii="Times New Roman" w:hAnsi="Times New Roman" w:cs="Times New Roman"/>
        </w:rPr>
        <w:t>,9</w:t>
      </w:r>
      <w:proofErr w:type="gramEnd"/>
      <w:r w:rsidR="00A03D77">
        <w:rPr>
          <w:rFonts w:ascii="Times New Roman" w:hAnsi="Times New Roman" w:cs="Times New Roman"/>
        </w:rPr>
        <w:t xml:space="preserve">] </w:t>
      </w:r>
      <w:r>
        <w:rPr>
          <w:rFonts w:ascii="Times New Roman" w:hAnsi="Times New Roman" w:cs="Times New Roman"/>
        </w:rPr>
        <w:t xml:space="preserve">has enabled the design and construction of </w:t>
      </w:r>
      <w:r w:rsidR="00A03D77">
        <w:rPr>
          <w:rFonts w:ascii="Times New Roman" w:hAnsi="Times New Roman" w:cs="Times New Roman"/>
        </w:rPr>
        <w:t xml:space="preserve">a new </w:t>
      </w:r>
      <w:r w:rsidR="00DA4BFD">
        <w:rPr>
          <w:rFonts w:ascii="Times New Roman" w:hAnsi="Times New Roman" w:cs="Times New Roman"/>
        </w:rPr>
        <w:t>cylindrical</w:t>
      </w:r>
      <w:r w:rsidR="00A03D77">
        <w:rPr>
          <w:rFonts w:ascii="Times New Roman" w:hAnsi="Times New Roman" w:cs="Times New Roman"/>
        </w:rPr>
        <w:t xml:space="preserve"> plasma experiment </w:t>
      </w:r>
      <w:r>
        <w:rPr>
          <w:rFonts w:ascii="Times New Roman" w:hAnsi="Times New Roman" w:cs="Times New Roman"/>
        </w:rPr>
        <w:t xml:space="preserve">to investigate a range of </w:t>
      </w:r>
      <w:r w:rsidR="00B603C1">
        <w:rPr>
          <w:rFonts w:ascii="Times New Roman" w:hAnsi="Times New Roman" w:cs="Times New Roman"/>
        </w:rPr>
        <w:t>multi</w:t>
      </w:r>
      <w:r w:rsidR="00730F06">
        <w:rPr>
          <w:rFonts w:ascii="Times New Roman" w:hAnsi="Times New Roman" w:cs="Times New Roman"/>
        </w:rPr>
        <w:t>-</w:t>
      </w:r>
      <w:r w:rsidR="00B603C1">
        <w:rPr>
          <w:rFonts w:ascii="Times New Roman" w:hAnsi="Times New Roman" w:cs="Times New Roman"/>
        </w:rPr>
        <w:t>frequency microwave interactions in plasma</w:t>
      </w:r>
      <w:r w:rsidR="00A03D77">
        <w:rPr>
          <w:rFonts w:ascii="Times New Roman" w:hAnsi="Times New Roman" w:cs="Times New Roman"/>
        </w:rPr>
        <w:t xml:space="preserve">. </w:t>
      </w:r>
      <w:r w:rsidR="00B603C1">
        <w:rPr>
          <w:rFonts w:ascii="Times New Roman" w:hAnsi="Times New Roman" w:cs="Times New Roman"/>
        </w:rPr>
        <w:t xml:space="preserve">The final configuration of the planned apparatus is shown in </w:t>
      </w:r>
      <w:r w:rsidR="00A03D77">
        <w:rPr>
          <w:rFonts w:ascii="Times New Roman" w:hAnsi="Times New Roman" w:cs="Times New Roman"/>
        </w:rPr>
        <w:fldChar w:fldCharType="begin"/>
      </w:r>
      <w:r w:rsidR="00A03D77">
        <w:rPr>
          <w:rFonts w:ascii="Times New Roman" w:hAnsi="Times New Roman" w:cs="Times New Roman"/>
        </w:rPr>
        <w:instrText xml:space="preserve"> REF _Ref74744432 \h  \* MERGEFORMAT </w:instrText>
      </w:r>
      <w:r w:rsidR="00A03D77">
        <w:rPr>
          <w:rFonts w:ascii="Times New Roman" w:hAnsi="Times New Roman" w:cs="Times New Roman"/>
        </w:rPr>
      </w:r>
      <w:r w:rsidR="00A03D77">
        <w:rPr>
          <w:rFonts w:ascii="Times New Roman" w:hAnsi="Times New Roman" w:cs="Times New Roman"/>
        </w:rPr>
        <w:fldChar w:fldCharType="separate"/>
      </w:r>
      <w:r w:rsidR="00A03D77">
        <w:t>Figure</w:t>
      </w:r>
      <w:r w:rsidR="00A03D77">
        <w:rPr>
          <w:sz w:val="20"/>
          <w:szCs w:val="20"/>
        </w:rPr>
        <w:t xml:space="preserve"> </w:t>
      </w:r>
      <w:r w:rsidR="00A03D77">
        <w:rPr>
          <w:noProof/>
          <w:sz w:val="20"/>
          <w:szCs w:val="20"/>
        </w:rPr>
        <w:t>1</w:t>
      </w:r>
      <w:r w:rsidR="00A03D77">
        <w:rPr>
          <w:rFonts w:ascii="Times New Roman" w:hAnsi="Times New Roman" w:cs="Times New Roman"/>
        </w:rPr>
        <w:fldChar w:fldCharType="end"/>
      </w:r>
      <w:r w:rsidR="00730F06">
        <w:rPr>
          <w:rFonts w:ascii="Times New Roman" w:hAnsi="Times New Roman" w:cs="Times New Roman"/>
        </w:rPr>
        <w:t xml:space="preserve"> along with a photograph of the apparatus as currently configured</w:t>
      </w:r>
      <w:r w:rsidR="00B603C1">
        <w:rPr>
          <w:rFonts w:ascii="Times New Roman" w:hAnsi="Times New Roman" w:cs="Times New Roman"/>
        </w:rPr>
        <w:t>.</w:t>
      </w:r>
      <w:r w:rsidR="00A03D77">
        <w:rPr>
          <w:rFonts w:ascii="Times New Roman" w:hAnsi="Times New Roman" w:cs="Times New Roman"/>
        </w:rPr>
        <w:t xml:space="preserve"> </w:t>
      </w:r>
      <w:r w:rsidR="00B603C1">
        <w:rPr>
          <w:rFonts w:ascii="Times New Roman" w:hAnsi="Times New Roman" w:cs="Times New Roman"/>
        </w:rPr>
        <w:t>S</w:t>
      </w:r>
      <w:r w:rsidR="00A03D77">
        <w:rPr>
          <w:rFonts w:ascii="Times New Roman" w:hAnsi="Times New Roman" w:cs="Times New Roman"/>
        </w:rPr>
        <w:t xml:space="preserve">ix magnet coils </w:t>
      </w:r>
      <w:r w:rsidR="00730F06">
        <w:rPr>
          <w:rFonts w:ascii="Times New Roman" w:hAnsi="Times New Roman" w:cs="Times New Roman"/>
        </w:rPr>
        <w:t>will</w:t>
      </w:r>
      <w:r w:rsidR="00B603C1">
        <w:rPr>
          <w:rFonts w:ascii="Times New Roman" w:hAnsi="Times New Roman" w:cs="Times New Roman"/>
        </w:rPr>
        <w:t xml:space="preserve"> </w:t>
      </w:r>
      <w:r w:rsidR="00A03D77">
        <w:rPr>
          <w:rFonts w:ascii="Times New Roman" w:hAnsi="Times New Roman" w:cs="Times New Roman"/>
        </w:rPr>
        <w:t>generat</w:t>
      </w:r>
      <w:r w:rsidR="00B603C1">
        <w:rPr>
          <w:rFonts w:ascii="Times New Roman" w:hAnsi="Times New Roman" w:cs="Times New Roman"/>
        </w:rPr>
        <w:t>e</w:t>
      </w:r>
      <w:r w:rsidR="00A03D77">
        <w:rPr>
          <w:rFonts w:ascii="Times New Roman" w:hAnsi="Times New Roman" w:cs="Times New Roman"/>
        </w:rPr>
        <w:t xml:space="preserve"> a</w:t>
      </w:r>
      <w:r w:rsidR="00B603C1">
        <w:rPr>
          <w:rFonts w:ascii="Times New Roman" w:hAnsi="Times New Roman" w:cs="Times New Roman"/>
        </w:rPr>
        <w:t>n almost completely</w:t>
      </w:r>
      <w:r w:rsidR="00A03D77">
        <w:rPr>
          <w:rFonts w:ascii="Times New Roman" w:hAnsi="Times New Roman" w:cs="Times New Roman"/>
        </w:rPr>
        <w:t xml:space="preserve"> axial magnetic field having a high degree of uniformity</w:t>
      </w:r>
      <w:r w:rsidR="00DA4BFD">
        <w:rPr>
          <w:rFonts w:ascii="Times New Roman" w:hAnsi="Times New Roman" w:cs="Times New Roman"/>
        </w:rPr>
        <w:t>, over a region</w:t>
      </w:r>
      <w:r w:rsidR="00A03D77">
        <w:rPr>
          <w:rFonts w:ascii="Times New Roman" w:hAnsi="Times New Roman" w:cs="Times New Roman"/>
        </w:rPr>
        <w:t xml:space="preserve"> 2m in length and 0.5m in diameter.</w:t>
      </w:r>
      <w:r w:rsidR="00B603C1">
        <w:rPr>
          <w:rFonts w:ascii="Times New Roman" w:hAnsi="Times New Roman" w:cs="Times New Roman"/>
        </w:rPr>
        <w:t xml:space="preserve"> The overall dimensions of the main vacuum envelope are 3m in length and 1m in diameter. </w:t>
      </w:r>
    </w:p>
    <w:p w14:paraId="7E775E3F" w14:textId="4A71CD86" w:rsidR="007F54FC" w:rsidRDefault="00730F06">
      <w:pPr>
        <w:spacing w:before="120" w:line="360" w:lineRule="auto"/>
        <w:jc w:val="both"/>
      </w:pPr>
      <w:r>
        <w:rPr>
          <w:noProof/>
          <w:lang w:eastAsia="en-GB"/>
        </w:rPr>
        <w:drawing>
          <wp:anchor distT="0" distB="0" distL="114300" distR="114300" simplePos="0" relativeHeight="251658240" behindDoc="0" locked="0" layoutInCell="1" allowOverlap="1" wp14:anchorId="12E56B75" wp14:editId="51A276F1">
            <wp:simplePos x="0" y="0"/>
            <wp:positionH relativeFrom="column">
              <wp:posOffset>3600450</wp:posOffset>
            </wp:positionH>
            <wp:positionV relativeFrom="paragraph">
              <wp:posOffset>79375</wp:posOffset>
            </wp:positionV>
            <wp:extent cx="2028106" cy="1762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986" r="6777" b="6250"/>
                    <a:stretch/>
                  </pic:blipFill>
                  <pic:spPr bwMode="auto">
                    <a:xfrm>
                      <a:off x="0" y="0"/>
                      <a:ext cx="2028106"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D77">
        <w:rPr>
          <w:rFonts w:ascii="Times New Roman" w:hAnsi="Times New Roman" w:cs="Times New Roman"/>
          <w:noProof/>
          <w:lang w:eastAsia="en-GB"/>
        </w:rPr>
        <w:drawing>
          <wp:inline distT="0" distB="0" distL="0" distR="0" wp14:anchorId="458924D5" wp14:editId="54A11D7D">
            <wp:extent cx="3571875" cy="1914255"/>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8750" cy="1923299"/>
                    </a:xfrm>
                    <a:prstGeom prst="rect">
                      <a:avLst/>
                    </a:prstGeom>
                    <a:noFill/>
                  </pic:spPr>
                </pic:pic>
              </a:graphicData>
            </a:graphic>
          </wp:inline>
        </w:drawing>
      </w:r>
    </w:p>
    <w:p w14:paraId="44679F7B" w14:textId="1A033CC0" w:rsidR="007F54FC" w:rsidRDefault="00A03D77" w:rsidP="00730F06">
      <w:pPr>
        <w:pStyle w:val="Caption"/>
        <w:jc w:val="both"/>
        <w:rPr>
          <w:i w:val="0"/>
          <w:color w:val="auto"/>
          <w:sz w:val="20"/>
          <w:szCs w:val="20"/>
        </w:rPr>
      </w:pPr>
      <w:bookmarkStart w:id="1" w:name="_Ref74744432"/>
      <w:r>
        <w:rPr>
          <w:i w:val="0"/>
          <w:color w:val="auto"/>
          <w:sz w:val="20"/>
          <w:szCs w:val="20"/>
        </w:rPr>
        <w:t xml:space="preserve">Figure </w:t>
      </w:r>
      <w:r>
        <w:rPr>
          <w:i w:val="0"/>
          <w:color w:val="auto"/>
          <w:sz w:val="20"/>
          <w:szCs w:val="20"/>
        </w:rPr>
        <w:fldChar w:fldCharType="begin"/>
      </w:r>
      <w:r>
        <w:rPr>
          <w:i w:val="0"/>
          <w:color w:val="auto"/>
          <w:sz w:val="20"/>
          <w:szCs w:val="20"/>
        </w:rPr>
        <w:instrText xml:space="preserve"> SEQ Figure \* ARABIC </w:instrText>
      </w:r>
      <w:r>
        <w:rPr>
          <w:i w:val="0"/>
          <w:color w:val="auto"/>
          <w:sz w:val="20"/>
          <w:szCs w:val="20"/>
        </w:rPr>
        <w:fldChar w:fldCharType="separate"/>
      </w:r>
      <w:r>
        <w:rPr>
          <w:i w:val="0"/>
          <w:noProof/>
          <w:color w:val="auto"/>
          <w:sz w:val="20"/>
          <w:szCs w:val="20"/>
        </w:rPr>
        <w:t>1</w:t>
      </w:r>
      <w:r>
        <w:rPr>
          <w:i w:val="0"/>
          <w:color w:val="auto"/>
          <w:sz w:val="20"/>
          <w:szCs w:val="20"/>
        </w:rPr>
        <w:fldChar w:fldCharType="end"/>
      </w:r>
      <w:bookmarkEnd w:id="1"/>
      <w:r>
        <w:rPr>
          <w:i w:val="0"/>
          <w:color w:val="auto"/>
          <w:sz w:val="20"/>
          <w:szCs w:val="20"/>
        </w:rPr>
        <w:t>: Illustrates the distribution of the ports and their alignment with the magnet coils and helicon antenna. Microwave beams may be directed both across and along the apparatus to study parametric scattering of O, X, R and L modes with plasma oscillations subject to differing degrees of magnetisation.</w:t>
      </w:r>
      <w:r w:rsidR="00730F06">
        <w:rPr>
          <w:i w:val="0"/>
          <w:color w:val="auto"/>
          <w:sz w:val="20"/>
          <w:szCs w:val="20"/>
        </w:rPr>
        <w:t xml:space="preserve"> Also shows an image of the experimental apparatus.</w:t>
      </w:r>
    </w:p>
    <w:p w14:paraId="565E109E" w14:textId="53BE07AB" w:rsidR="007F54FC" w:rsidRDefault="00B603C1">
      <w:pPr>
        <w:spacing w:before="120" w:line="360" w:lineRule="auto"/>
        <w:jc w:val="both"/>
        <w:rPr>
          <w:rFonts w:ascii="Times New Roman" w:hAnsi="Times New Roman" w:cs="Times New Roman"/>
        </w:rPr>
      </w:pPr>
      <w:r>
        <w:rPr>
          <w:rFonts w:ascii="Times New Roman" w:hAnsi="Times New Roman" w:cs="Times New Roman"/>
        </w:rPr>
        <w:t>Using currents of up to 300</w:t>
      </w:r>
      <w:r w:rsidR="00990FE5">
        <w:rPr>
          <w:rFonts w:ascii="Times New Roman" w:hAnsi="Times New Roman" w:cs="Times New Roman"/>
        </w:rPr>
        <w:t xml:space="preserve"> </w:t>
      </w:r>
      <w:r>
        <w:rPr>
          <w:rFonts w:ascii="Times New Roman" w:hAnsi="Times New Roman" w:cs="Times New Roman"/>
        </w:rPr>
        <w:t xml:space="preserve">A, the magnitude of the magnetic field will be adjustable up to </w:t>
      </w:r>
      <w:r w:rsidR="00DA4BFD">
        <w:rPr>
          <w:rFonts w:ascii="Times New Roman" w:hAnsi="Times New Roman" w:cs="Times New Roman"/>
        </w:rPr>
        <w:t xml:space="preserve">at least </w:t>
      </w:r>
      <w:r>
        <w:rPr>
          <w:rFonts w:ascii="Times New Roman" w:hAnsi="Times New Roman" w:cs="Times New Roman"/>
        </w:rPr>
        <w:t>0.085 T. At this field level it will be possible to</w:t>
      </w:r>
      <w:r>
        <w:t xml:space="preserve"> operate the apparatus in a cyclotron resonant mode with 2.45</w:t>
      </w:r>
      <w:r w:rsidR="00990FE5">
        <w:t xml:space="preserve"> </w:t>
      </w:r>
      <w:r>
        <w:t>GHz microwave sources.</w:t>
      </w:r>
      <w:r>
        <w:rPr>
          <w:rFonts w:ascii="Times New Roman" w:hAnsi="Times New Roman" w:cs="Times New Roman"/>
        </w:rPr>
        <w:t xml:space="preserve"> The plasma will be excited by inductive coupling or a helicon </w:t>
      </w:r>
      <w:r w:rsidR="00DA4BFD">
        <w:rPr>
          <w:rFonts w:ascii="Times New Roman" w:hAnsi="Times New Roman" w:cs="Times New Roman"/>
        </w:rPr>
        <w:t>wave launched from an antenna [10-12</w:t>
      </w:r>
      <w:r>
        <w:rPr>
          <w:rFonts w:ascii="Times New Roman" w:hAnsi="Times New Roman" w:cs="Times New Roman"/>
        </w:rPr>
        <w:t>] of the flat-spiral</w:t>
      </w:r>
      <w:r w:rsidR="00990FE5">
        <w:rPr>
          <w:rFonts w:ascii="Times New Roman" w:hAnsi="Times New Roman" w:cs="Times New Roman"/>
        </w:rPr>
        <w:t xml:space="preserve"> ‘</w:t>
      </w:r>
      <w:r w:rsidR="00990FE5">
        <w:rPr>
          <w:rFonts w:ascii="Times New Roman" w:hAnsi="Times New Roman" w:cs="Times New Roman"/>
          <w:i/>
          <w:iCs/>
        </w:rPr>
        <w:t>m</w:t>
      </w:r>
      <w:r w:rsidR="00990FE5">
        <w:rPr>
          <w:rFonts w:ascii="Times New Roman" w:hAnsi="Times New Roman" w:cs="Times New Roman"/>
        </w:rPr>
        <w:t xml:space="preserve"> = 0</w:t>
      </w:r>
      <w:r w:rsidR="00AC46EF">
        <w:rPr>
          <w:rFonts w:ascii="Times New Roman" w:hAnsi="Times New Roman" w:cs="Times New Roman"/>
        </w:rPr>
        <w:t>’</w:t>
      </w:r>
      <w:r>
        <w:rPr>
          <w:rFonts w:ascii="Times New Roman" w:hAnsi="Times New Roman" w:cs="Times New Roman"/>
        </w:rPr>
        <w:t xml:space="preserve"> configuration through a borosilicate glass window. The antenna will be driven by a </w:t>
      </w:r>
      <w:r w:rsidR="009E4465">
        <w:rPr>
          <w:rFonts w:ascii="Times New Roman" w:hAnsi="Times New Roman" w:cs="Times New Roman"/>
        </w:rPr>
        <w:t>flexible</w:t>
      </w:r>
      <w:r>
        <w:rPr>
          <w:rFonts w:ascii="Times New Roman" w:hAnsi="Times New Roman" w:cs="Times New Roman"/>
        </w:rPr>
        <w:t xml:space="preserve"> 2-30 MHz RF source boosted by an amplifier to several kW average power</w:t>
      </w:r>
      <w:r w:rsidR="009E4465">
        <w:rPr>
          <w:rFonts w:ascii="Times New Roman" w:hAnsi="Times New Roman" w:cs="Times New Roman"/>
        </w:rPr>
        <w:t xml:space="preserve"> and coupled</w:t>
      </w:r>
      <w:r>
        <w:rPr>
          <w:rFonts w:ascii="Times New Roman" w:hAnsi="Times New Roman" w:cs="Times New Roman"/>
        </w:rPr>
        <w:t xml:space="preserve"> via an RF matching network</w:t>
      </w:r>
      <w:r w:rsidR="009E4465">
        <w:rPr>
          <w:rFonts w:ascii="Times New Roman" w:hAnsi="Times New Roman" w:cs="Times New Roman"/>
        </w:rPr>
        <w:t>, with the antenna closed in a Faraday cage</w:t>
      </w:r>
      <w:r>
        <w:rPr>
          <w:rFonts w:ascii="Times New Roman" w:hAnsi="Times New Roman" w:cs="Times New Roman"/>
        </w:rPr>
        <w:t xml:space="preserve">. </w:t>
      </w:r>
      <w:r w:rsidR="009E4465">
        <w:rPr>
          <w:rFonts w:ascii="Times New Roman" w:hAnsi="Times New Roman" w:cs="Times New Roman"/>
        </w:rPr>
        <w:t>Helicon systems of similar types have realised</w:t>
      </w:r>
      <w:r>
        <w:rPr>
          <w:rFonts w:ascii="Times New Roman" w:hAnsi="Times New Roman" w:cs="Times New Roman"/>
        </w:rPr>
        <w:t xml:space="preserve"> large</w:t>
      </w:r>
      <w:r w:rsidR="009E4465">
        <w:rPr>
          <w:rFonts w:ascii="Times New Roman" w:hAnsi="Times New Roman" w:cs="Times New Roman"/>
        </w:rPr>
        <w:t xml:space="preserve"> volume</w:t>
      </w:r>
      <w:r>
        <w:rPr>
          <w:rFonts w:ascii="Times New Roman" w:hAnsi="Times New Roman" w:cs="Times New Roman"/>
        </w:rPr>
        <w:t xml:space="preserve"> 0.2-0.3 m</w:t>
      </w:r>
      <w:r>
        <w:rPr>
          <w:rFonts w:ascii="Times New Roman" w:hAnsi="Times New Roman" w:cs="Times New Roman"/>
          <w:vertAlign w:val="superscript"/>
        </w:rPr>
        <w:t>3</w:t>
      </w:r>
      <w:r>
        <w:rPr>
          <w:rFonts w:ascii="Times New Roman" w:hAnsi="Times New Roman" w:cs="Times New Roman"/>
        </w:rPr>
        <w:t>, dense (</w:t>
      </w:r>
      <w:r w:rsidR="00990FE5">
        <w:rPr>
          <w:rFonts w:ascii="Times New Roman" w:hAnsi="Times New Roman" w:cs="Times New Roman"/>
          <w:i/>
          <w:iCs/>
        </w:rPr>
        <w:t>n</w:t>
      </w:r>
      <w:r w:rsidR="00990FE5">
        <w:rPr>
          <w:rFonts w:ascii="Times New Roman" w:hAnsi="Times New Roman" w:cs="Times New Roman"/>
          <w:vertAlign w:val="subscript"/>
        </w:rPr>
        <w:t>e</w:t>
      </w:r>
      <w:r w:rsidR="00990FE5">
        <w:rPr>
          <w:rFonts w:ascii="Times New Roman" w:hAnsi="Times New Roman" w:cs="Times New Roman"/>
        </w:rPr>
        <w:t xml:space="preserve"> </w:t>
      </w:r>
      <w:r w:rsidRPr="00990FE5">
        <w:rPr>
          <w:rFonts w:ascii="Times New Roman" w:hAnsi="Times New Roman" w:cs="Times New Roman"/>
        </w:rPr>
        <w:t>up</w:t>
      </w:r>
      <w:r>
        <w:rPr>
          <w:rFonts w:ascii="Times New Roman" w:hAnsi="Times New Roman" w:cs="Times New Roman"/>
        </w:rPr>
        <w:t xml:space="preserve"> to 10</w:t>
      </w:r>
      <w:r>
        <w:rPr>
          <w:rFonts w:ascii="Times New Roman" w:hAnsi="Times New Roman" w:cs="Times New Roman"/>
          <w:vertAlign w:val="superscript"/>
        </w:rPr>
        <w:t>19</w:t>
      </w:r>
      <w:r w:rsidR="00990FE5">
        <w:rPr>
          <w:rFonts w:ascii="Times New Roman" w:hAnsi="Times New Roman" w:cs="Times New Roman"/>
          <w:vertAlign w:val="superscript"/>
        </w:rPr>
        <w:t xml:space="preserve"> </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 xml:space="preserve">), cool </w:t>
      </w:r>
      <w:proofErr w:type="spellStart"/>
      <w:r w:rsidRPr="002D05F6">
        <w:rPr>
          <w:rFonts w:ascii="Times New Roman" w:hAnsi="Times New Roman" w:cs="Times New Roman"/>
          <w:i/>
          <w:iCs/>
        </w:rPr>
        <w:t>T</w:t>
      </w:r>
      <w:r>
        <w:rPr>
          <w:rFonts w:ascii="Times New Roman" w:hAnsi="Times New Roman" w:cs="Times New Roman"/>
          <w:vertAlign w:val="subscript"/>
        </w:rPr>
        <w:t>i</w:t>
      </w:r>
      <w:proofErr w:type="spellEnd"/>
      <w:r>
        <w:rPr>
          <w:rFonts w:ascii="Times New Roman" w:hAnsi="Times New Roman" w:cs="Times New Roman"/>
          <w:vertAlign w:val="subscript"/>
        </w:rPr>
        <w:t xml:space="preserve"> </w:t>
      </w:r>
      <w:r>
        <w:rPr>
          <w:rFonts w:ascii="Times New Roman" w:hAnsi="Times New Roman" w:cs="Times New Roman"/>
        </w:rPr>
        <w:t xml:space="preserve">&lt;&lt; </w:t>
      </w:r>
      <w:proofErr w:type="spellStart"/>
      <w:r w:rsidRPr="002D05F6">
        <w:rPr>
          <w:rFonts w:ascii="Times New Roman" w:hAnsi="Times New Roman" w:cs="Times New Roman"/>
          <w:i/>
          <w:iCs/>
        </w:rPr>
        <w:t>T</w:t>
      </w:r>
      <w:r>
        <w:rPr>
          <w:rFonts w:ascii="Times New Roman" w:hAnsi="Times New Roman" w:cs="Times New Roman"/>
          <w:vertAlign w:val="subscript"/>
        </w:rPr>
        <w:t>e</w:t>
      </w:r>
      <w:proofErr w:type="spellEnd"/>
      <w:r>
        <w:rPr>
          <w:rFonts w:ascii="Times New Roman" w:hAnsi="Times New Roman" w:cs="Times New Roman"/>
        </w:rPr>
        <w:t xml:space="preserve"> ~ eV plasma</w:t>
      </w:r>
      <w:r w:rsidR="009E4465">
        <w:rPr>
          <w:rFonts w:ascii="Times New Roman" w:hAnsi="Times New Roman" w:cs="Times New Roman"/>
        </w:rPr>
        <w:t>s</w:t>
      </w:r>
      <w:r>
        <w:rPr>
          <w:rFonts w:ascii="Times New Roman" w:hAnsi="Times New Roman" w:cs="Times New Roman"/>
        </w:rPr>
        <w:t xml:space="preserve"> </w:t>
      </w:r>
      <w:r w:rsidR="009E4465">
        <w:rPr>
          <w:rFonts w:ascii="Times New Roman" w:hAnsi="Times New Roman" w:cs="Times New Roman"/>
        </w:rPr>
        <w:t>with</w:t>
      </w:r>
      <w:r>
        <w:rPr>
          <w:rFonts w:ascii="Times New Roman" w:hAnsi="Times New Roman" w:cs="Times New Roman"/>
        </w:rPr>
        <w:t xml:space="preserve"> a potentially high ionisation fraction ~</w:t>
      </w:r>
      <w:r w:rsidR="00990FE5">
        <w:rPr>
          <w:rFonts w:ascii="Times New Roman" w:hAnsi="Times New Roman" w:cs="Times New Roman"/>
        </w:rPr>
        <w:t xml:space="preserve"> </w:t>
      </w:r>
      <w:r>
        <w:rPr>
          <w:rFonts w:ascii="Times New Roman" w:hAnsi="Times New Roman" w:cs="Times New Roman"/>
        </w:rPr>
        <w:t xml:space="preserve">10%. </w:t>
      </w:r>
      <w:r w:rsidR="009E4465">
        <w:rPr>
          <w:rFonts w:ascii="Times New Roman" w:hAnsi="Times New Roman" w:cs="Times New Roman"/>
        </w:rPr>
        <w:t>In the first instance we seek plasmas in the density range 10</w:t>
      </w:r>
      <w:r w:rsidR="009E4465" w:rsidRPr="00A03D77">
        <w:rPr>
          <w:rFonts w:ascii="Times New Roman" w:hAnsi="Times New Roman" w:cs="Times New Roman"/>
          <w:vertAlign w:val="superscript"/>
        </w:rPr>
        <w:t>15</w:t>
      </w:r>
      <w:r w:rsidR="00990FE5">
        <w:rPr>
          <w:rFonts w:ascii="Times New Roman" w:hAnsi="Times New Roman" w:cs="Times New Roman"/>
          <w:vertAlign w:val="superscript"/>
        </w:rPr>
        <w:t xml:space="preserve"> </w:t>
      </w:r>
      <w:r w:rsidR="009E4465">
        <w:rPr>
          <w:rFonts w:ascii="Times New Roman" w:hAnsi="Times New Roman" w:cs="Times New Roman"/>
        </w:rPr>
        <w:t>m</w:t>
      </w:r>
      <w:r w:rsidR="009E4465" w:rsidRPr="00A03D77">
        <w:rPr>
          <w:rFonts w:ascii="Times New Roman" w:hAnsi="Times New Roman" w:cs="Times New Roman"/>
          <w:vertAlign w:val="superscript"/>
        </w:rPr>
        <w:t>-3</w:t>
      </w:r>
      <w:r w:rsidR="009E4465">
        <w:rPr>
          <w:rFonts w:ascii="Times New Roman" w:hAnsi="Times New Roman" w:cs="Times New Roman"/>
        </w:rPr>
        <w:t>.</w:t>
      </w:r>
    </w:p>
    <w:p w14:paraId="71B05C8E" w14:textId="77E720D6" w:rsidR="007F54FC" w:rsidRDefault="009E4465">
      <w:pPr>
        <w:spacing w:before="120" w:line="360" w:lineRule="auto"/>
        <w:jc w:val="both"/>
        <w:rPr>
          <w:rFonts w:ascii="Times New Roman" w:hAnsi="Times New Roman" w:cs="Times New Roman"/>
        </w:rPr>
      </w:pPr>
      <w:r>
        <w:rPr>
          <w:rFonts w:ascii="Times New Roman" w:hAnsi="Times New Roman" w:cs="Times New Roman"/>
        </w:rPr>
        <w:t>The apparatus will imminently</w:t>
      </w:r>
      <w:r w:rsidR="002D05F6">
        <w:rPr>
          <w:rFonts w:ascii="Times New Roman" w:hAnsi="Times New Roman" w:cs="Times New Roman"/>
        </w:rPr>
        <w:t xml:space="preserve"> be</w:t>
      </w:r>
      <w:r>
        <w:rPr>
          <w:rFonts w:ascii="Times New Roman" w:hAnsi="Times New Roman" w:cs="Times New Roman"/>
        </w:rPr>
        <w:t xml:space="preserve"> used in inductive mode with plasma frequencies around a few hundred MHz to study Raman and beat wave electron cyclotron coupling. Numerical simulations of both of these types of microwave interactions have been carried out using CST Particle Studio demonstrating the excitation of electrostatic waves. Simulation results are shown in </w:t>
      </w:r>
      <w:r>
        <w:rPr>
          <w:rFonts w:ascii="Times New Roman" w:hAnsi="Times New Roman" w:cs="Times New Roman"/>
        </w:rPr>
        <w:fldChar w:fldCharType="begin"/>
      </w:r>
      <w:r>
        <w:rPr>
          <w:rFonts w:ascii="Times New Roman" w:hAnsi="Times New Roman" w:cs="Times New Roman"/>
        </w:rPr>
        <w:instrText xml:space="preserve"> REF _Ref74744471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2</w:t>
      </w:r>
      <w:r>
        <w:rPr>
          <w:rFonts w:ascii="Times New Roman" w:hAnsi="Times New Roman" w:cs="Times New Roman"/>
        </w:rPr>
        <w:fldChar w:fldCharType="end"/>
      </w:r>
      <w:r>
        <w:rPr>
          <w:rFonts w:ascii="Times New Roman" w:hAnsi="Times New Roman" w:cs="Times New Roman"/>
        </w:rPr>
        <w:t xml:space="preserve"> for Raman scattering in a </w:t>
      </w:r>
      <w:proofErr w:type="spellStart"/>
      <w:r>
        <w:rPr>
          <w:rFonts w:ascii="Times New Roman" w:hAnsi="Times New Roman" w:cs="Times New Roman"/>
        </w:rPr>
        <w:t>PiC</w:t>
      </w:r>
      <w:proofErr w:type="spellEnd"/>
      <w:r>
        <w:rPr>
          <w:rFonts w:ascii="Times New Roman" w:hAnsi="Times New Roman" w:cs="Times New Roman"/>
        </w:rPr>
        <w:t xml:space="preserve"> simulation using two counter propagating </w:t>
      </w:r>
      <w:r>
        <w:rPr>
          <w:rFonts w:ascii="Times New Roman" w:hAnsi="Times New Roman" w:cs="Times New Roman"/>
        </w:rPr>
        <w:lastRenderedPageBreak/>
        <w:t>EM beams</w:t>
      </w:r>
      <w:r w:rsidR="004F698E">
        <w:rPr>
          <w:rFonts w:ascii="Times New Roman" w:hAnsi="Times New Roman" w:cs="Times New Roman"/>
        </w:rPr>
        <w:t xml:space="preserve"> with intensity approximately 5</w:t>
      </w:r>
      <w:r w:rsidR="00990FE5">
        <w:rPr>
          <w:rFonts w:ascii="Times New Roman" w:hAnsi="Times New Roman" w:cs="Times New Roman"/>
        </w:rPr>
        <w:t xml:space="preserve"> </w:t>
      </w:r>
      <w:r w:rsidR="004F698E">
        <w:rPr>
          <w:rFonts w:ascii="Times New Roman" w:hAnsi="Times New Roman" w:cs="Times New Roman"/>
        </w:rPr>
        <w:t>kW/cm</w:t>
      </w:r>
      <w:r w:rsidR="004F698E" w:rsidRPr="00293146">
        <w:rPr>
          <w:rFonts w:ascii="Times New Roman" w:hAnsi="Times New Roman" w:cs="Times New Roman"/>
          <w:vertAlign w:val="superscript"/>
        </w:rPr>
        <w:t>2</w:t>
      </w:r>
      <w:r w:rsidR="004F698E">
        <w:rPr>
          <w:rFonts w:ascii="Times New Roman" w:hAnsi="Times New Roman" w:cs="Times New Roman"/>
        </w:rPr>
        <w:t xml:space="preserve"> </w:t>
      </w:r>
      <w:r w:rsidR="00537FE6">
        <w:rPr>
          <w:rFonts w:ascii="Times New Roman" w:hAnsi="Times New Roman" w:cs="Times New Roman"/>
        </w:rPr>
        <w:t>at 9.22</w:t>
      </w:r>
      <w:r w:rsidR="00990FE5">
        <w:rPr>
          <w:rFonts w:ascii="Times New Roman" w:hAnsi="Times New Roman" w:cs="Times New Roman"/>
        </w:rPr>
        <w:t xml:space="preserve"> </w:t>
      </w:r>
      <w:r w:rsidR="00537FE6">
        <w:rPr>
          <w:rFonts w:ascii="Times New Roman" w:hAnsi="Times New Roman" w:cs="Times New Roman"/>
        </w:rPr>
        <w:t xml:space="preserve">GHz and </w:t>
      </w:r>
      <w:r w:rsidR="004F698E">
        <w:rPr>
          <w:rFonts w:ascii="Times New Roman" w:hAnsi="Times New Roman" w:cs="Times New Roman"/>
        </w:rPr>
        <w:t>20</w:t>
      </w:r>
      <w:r w:rsidR="00990FE5">
        <w:rPr>
          <w:rFonts w:ascii="Times New Roman" w:hAnsi="Times New Roman" w:cs="Times New Roman"/>
        </w:rPr>
        <w:t xml:space="preserve"> </w:t>
      </w:r>
      <w:r w:rsidR="004F698E">
        <w:rPr>
          <w:rFonts w:ascii="Times New Roman" w:hAnsi="Times New Roman" w:cs="Times New Roman"/>
        </w:rPr>
        <w:t>kW/cm</w:t>
      </w:r>
      <w:r w:rsidR="004F698E" w:rsidRPr="00A03D77">
        <w:rPr>
          <w:rFonts w:ascii="Times New Roman" w:hAnsi="Times New Roman" w:cs="Times New Roman"/>
          <w:vertAlign w:val="superscript"/>
        </w:rPr>
        <w:t>2</w:t>
      </w:r>
      <w:r w:rsidR="004F698E">
        <w:rPr>
          <w:rFonts w:ascii="Times New Roman" w:hAnsi="Times New Roman" w:cs="Times New Roman"/>
        </w:rPr>
        <w:t xml:space="preserve"> </w:t>
      </w:r>
      <w:r w:rsidR="00D505F4">
        <w:rPr>
          <w:rFonts w:ascii="Times New Roman" w:hAnsi="Times New Roman" w:cs="Times New Roman"/>
        </w:rPr>
        <w:t xml:space="preserve">at </w:t>
      </w:r>
      <w:r w:rsidR="00537FE6">
        <w:rPr>
          <w:rFonts w:ascii="Times New Roman" w:hAnsi="Times New Roman" w:cs="Times New Roman"/>
        </w:rPr>
        <w:t>9.5</w:t>
      </w:r>
      <w:r w:rsidR="00990FE5">
        <w:rPr>
          <w:rFonts w:ascii="Times New Roman" w:hAnsi="Times New Roman" w:cs="Times New Roman"/>
        </w:rPr>
        <w:t xml:space="preserve"> </w:t>
      </w:r>
      <w:r w:rsidR="00537FE6">
        <w:rPr>
          <w:rFonts w:ascii="Times New Roman" w:hAnsi="Times New Roman" w:cs="Times New Roman"/>
        </w:rPr>
        <w:t xml:space="preserve">GHz </w:t>
      </w:r>
      <w:r w:rsidR="004F698E">
        <w:rPr>
          <w:rFonts w:ascii="Times New Roman" w:hAnsi="Times New Roman" w:cs="Times New Roman"/>
        </w:rPr>
        <w:t xml:space="preserve">in plasma with </w:t>
      </w:r>
      <w:proofErr w:type="spellStart"/>
      <w:r w:rsidR="004F698E" w:rsidRPr="002D05F6">
        <w:rPr>
          <w:rFonts w:ascii="Times New Roman" w:hAnsi="Times New Roman" w:cs="Times New Roman"/>
          <w:i/>
          <w:iCs/>
        </w:rPr>
        <w:t>f</w:t>
      </w:r>
      <w:r w:rsidR="004F698E">
        <w:rPr>
          <w:rFonts w:ascii="Times New Roman" w:hAnsi="Times New Roman" w:cs="Times New Roman"/>
          <w:vertAlign w:val="subscript"/>
        </w:rPr>
        <w:t>pe</w:t>
      </w:r>
      <w:proofErr w:type="spellEnd"/>
      <w:r w:rsidR="004F698E">
        <w:rPr>
          <w:rFonts w:ascii="Times New Roman" w:hAnsi="Times New Roman" w:cs="Times New Roman"/>
        </w:rPr>
        <w:t xml:space="preserve"> = 280</w:t>
      </w:r>
      <w:r w:rsidR="00990FE5">
        <w:rPr>
          <w:rFonts w:ascii="Times New Roman" w:hAnsi="Times New Roman" w:cs="Times New Roman"/>
        </w:rPr>
        <w:t xml:space="preserve"> </w:t>
      </w:r>
      <w:r w:rsidR="004F698E">
        <w:rPr>
          <w:rFonts w:ascii="Times New Roman" w:hAnsi="Times New Roman" w:cs="Times New Roman"/>
        </w:rPr>
        <w:t xml:space="preserve">MHz, corresponding to </w:t>
      </w:r>
      <w:r w:rsidR="004F698E" w:rsidRPr="002D05F6">
        <w:rPr>
          <w:rFonts w:ascii="Times New Roman" w:hAnsi="Times New Roman" w:cs="Times New Roman"/>
          <w:i/>
          <w:iCs/>
        </w:rPr>
        <w:t>n</w:t>
      </w:r>
      <w:r w:rsidR="004F698E" w:rsidRPr="00A03D77">
        <w:rPr>
          <w:rFonts w:ascii="Times New Roman" w:hAnsi="Times New Roman" w:cs="Times New Roman"/>
          <w:vertAlign w:val="subscript"/>
        </w:rPr>
        <w:t>e</w:t>
      </w:r>
      <w:r w:rsidR="00990FE5">
        <w:rPr>
          <w:rFonts w:ascii="Times New Roman" w:hAnsi="Times New Roman" w:cs="Times New Roman"/>
          <w:vertAlign w:val="subscript"/>
        </w:rPr>
        <w:t xml:space="preserve"> </w:t>
      </w:r>
      <w:r w:rsidR="004F698E">
        <w:rPr>
          <w:rFonts w:ascii="Times New Roman" w:hAnsi="Times New Roman" w:cs="Times New Roman"/>
        </w:rPr>
        <w:t>=</w:t>
      </w:r>
      <w:r w:rsidR="00990FE5">
        <w:rPr>
          <w:rFonts w:ascii="Times New Roman" w:hAnsi="Times New Roman" w:cs="Times New Roman"/>
        </w:rPr>
        <w:t xml:space="preserve"> </w:t>
      </w:r>
      <w:r w:rsidR="004F698E">
        <w:rPr>
          <w:rFonts w:ascii="Times New Roman" w:hAnsi="Times New Roman" w:cs="Times New Roman"/>
        </w:rPr>
        <w:t>10</w:t>
      </w:r>
      <w:r w:rsidR="004F698E" w:rsidRPr="00A03D77">
        <w:rPr>
          <w:rFonts w:ascii="Times New Roman" w:hAnsi="Times New Roman" w:cs="Times New Roman"/>
          <w:vertAlign w:val="superscript"/>
        </w:rPr>
        <w:t>15</w:t>
      </w:r>
      <w:r w:rsidR="00990FE5">
        <w:rPr>
          <w:rFonts w:ascii="Times New Roman" w:hAnsi="Times New Roman" w:cs="Times New Roman"/>
          <w:vertAlign w:val="superscript"/>
        </w:rPr>
        <w:t xml:space="preserve"> </w:t>
      </w:r>
      <w:r w:rsidR="004F698E">
        <w:rPr>
          <w:rFonts w:ascii="Times New Roman" w:hAnsi="Times New Roman" w:cs="Times New Roman"/>
        </w:rPr>
        <w:t>m</w:t>
      </w:r>
      <w:r w:rsidR="004F698E" w:rsidRPr="00A03D77">
        <w:rPr>
          <w:rFonts w:ascii="Times New Roman" w:hAnsi="Times New Roman" w:cs="Times New Roman"/>
          <w:vertAlign w:val="superscript"/>
        </w:rPr>
        <w:t>-3</w:t>
      </w:r>
      <w:r>
        <w:rPr>
          <w:rFonts w:ascii="Times New Roman" w:hAnsi="Times New Roman" w:cs="Times New Roman"/>
        </w:rPr>
        <w:t xml:space="preserve">. </w:t>
      </w:r>
      <w:r w:rsidR="004F698E">
        <w:rPr>
          <w:rFonts w:ascii="Times New Roman" w:hAnsi="Times New Roman" w:cs="Times New Roman"/>
        </w:rPr>
        <w:t>After 30</w:t>
      </w:r>
      <w:r w:rsidR="00990FE5">
        <w:rPr>
          <w:rFonts w:ascii="Times New Roman" w:hAnsi="Times New Roman" w:cs="Times New Roman"/>
        </w:rPr>
        <w:t xml:space="preserve"> </w:t>
      </w:r>
      <w:r w:rsidR="004F698E">
        <w:rPr>
          <w:rFonts w:ascii="Times New Roman" w:hAnsi="Times New Roman" w:cs="Times New Roman"/>
        </w:rPr>
        <w:t>ns elapsed time, strong electrostatic</w:t>
      </w:r>
      <w:r>
        <w:rPr>
          <w:rFonts w:ascii="Times New Roman" w:hAnsi="Times New Roman" w:cs="Times New Roman"/>
        </w:rPr>
        <w:t xml:space="preserve"> density fluctuations can be seen on the left hand side of </w:t>
      </w:r>
      <w:r>
        <w:rPr>
          <w:rFonts w:ascii="Times New Roman" w:hAnsi="Times New Roman" w:cs="Times New Roman"/>
        </w:rPr>
        <w:fldChar w:fldCharType="begin"/>
      </w:r>
      <w:r>
        <w:rPr>
          <w:rFonts w:ascii="Times New Roman" w:hAnsi="Times New Roman" w:cs="Times New Roman"/>
        </w:rPr>
        <w:instrText xml:space="preserve"> REF _Ref74744471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2</w:t>
      </w:r>
      <w:r>
        <w:rPr>
          <w:rFonts w:ascii="Times New Roman" w:hAnsi="Times New Roman" w:cs="Times New Roman"/>
        </w:rPr>
        <w:fldChar w:fldCharType="end"/>
      </w:r>
      <w:r>
        <w:rPr>
          <w:rFonts w:ascii="Times New Roman" w:hAnsi="Times New Roman" w:cs="Times New Roman"/>
        </w:rPr>
        <w:t>. The right hand</w:t>
      </w:r>
      <w:r w:rsidR="004F698E">
        <w:rPr>
          <w:rFonts w:ascii="Times New Roman" w:hAnsi="Times New Roman" w:cs="Times New Roman"/>
        </w:rPr>
        <w:t xml:space="preserve"> plot shows the axial electric field associated with this density fluctuation.</w:t>
      </w:r>
      <w:r>
        <w:rPr>
          <w:rFonts w:ascii="Times New Roman" w:hAnsi="Times New Roman" w:cs="Times New Roman"/>
        </w:rPr>
        <w:t xml:space="preserve"> </w:t>
      </w:r>
      <w:r w:rsidR="004F698E">
        <w:rPr>
          <w:rFonts w:ascii="Times New Roman" w:hAnsi="Times New Roman" w:cs="Times New Roman"/>
        </w:rPr>
        <w:t>This strong coupling is observed w</w:t>
      </w:r>
      <w:r>
        <w:rPr>
          <w:rFonts w:ascii="Times New Roman" w:hAnsi="Times New Roman" w:cs="Times New Roman"/>
        </w:rPr>
        <w:t>he</w:t>
      </w:r>
      <w:r w:rsidR="004F698E">
        <w:rPr>
          <w:rFonts w:ascii="Times New Roman" w:hAnsi="Times New Roman" w:cs="Times New Roman"/>
        </w:rPr>
        <w:t>n</w:t>
      </w:r>
      <w:r>
        <w:rPr>
          <w:rFonts w:ascii="Times New Roman" w:hAnsi="Times New Roman" w:cs="Times New Roman"/>
        </w:rPr>
        <w:t xml:space="preserve"> the frequency </w:t>
      </w:r>
      <w:r w:rsidR="004F698E">
        <w:rPr>
          <w:rFonts w:ascii="Times New Roman" w:hAnsi="Times New Roman" w:cs="Times New Roman"/>
        </w:rPr>
        <w:t xml:space="preserve">difference </w:t>
      </w:r>
      <w:r>
        <w:rPr>
          <w:rFonts w:ascii="Times New Roman" w:hAnsi="Times New Roman" w:cs="Times New Roman"/>
        </w:rPr>
        <w:t xml:space="preserve">between the two waves is </w:t>
      </w:r>
      <w:r w:rsidR="00DA4BFD">
        <w:rPr>
          <w:rFonts w:ascii="Times New Roman" w:hAnsi="Times New Roman" w:cs="Times New Roman"/>
        </w:rPr>
        <w:t>small</w:t>
      </w:r>
      <w:r w:rsidR="004F698E">
        <w:rPr>
          <w:rFonts w:ascii="Times New Roman" w:hAnsi="Times New Roman" w:cs="Times New Roman"/>
        </w:rPr>
        <w:t xml:space="preserve"> (within 10%) of the plasma frequency.</w:t>
      </w:r>
      <w:r>
        <w:rPr>
          <w:rFonts w:ascii="Times New Roman" w:hAnsi="Times New Roman" w:cs="Times New Roman"/>
        </w:rPr>
        <w:t xml:space="preserve"> </w:t>
      </w:r>
    </w:p>
    <w:p w14:paraId="15DBA7A7" w14:textId="77777777" w:rsidR="007F54FC" w:rsidRDefault="00A03D77">
      <w:pPr>
        <w:keepNext/>
        <w:spacing w:before="120" w:line="360" w:lineRule="auto"/>
        <w:jc w:val="center"/>
      </w:pPr>
      <w:r>
        <w:rPr>
          <w:noProof/>
          <w:lang w:eastAsia="en-GB"/>
        </w:rPr>
        <w:drawing>
          <wp:inline distT="0" distB="0" distL="0" distR="0" wp14:anchorId="534E1139" wp14:editId="342C7FFA">
            <wp:extent cx="2284528" cy="2936240"/>
            <wp:effectExtent l="0" t="0" r="1905"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rotWithShape="1">
                    <a:blip r:embed="rId8"/>
                    <a:srcRect l="74950"/>
                    <a:stretch/>
                  </pic:blipFill>
                  <pic:spPr bwMode="auto">
                    <a:xfrm>
                      <a:off x="0" y="0"/>
                      <a:ext cx="2302481" cy="29593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96C2FF6" wp14:editId="408024CD">
            <wp:extent cx="2480269" cy="295275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9"/>
                    <a:srcRect l="72956"/>
                    <a:stretch/>
                  </pic:blipFill>
                  <pic:spPr bwMode="auto">
                    <a:xfrm>
                      <a:off x="0" y="0"/>
                      <a:ext cx="2494620" cy="2969835"/>
                    </a:xfrm>
                    <a:prstGeom prst="rect">
                      <a:avLst/>
                    </a:prstGeom>
                    <a:ln>
                      <a:noFill/>
                    </a:ln>
                    <a:extLst>
                      <a:ext uri="{53640926-AAD7-44D8-BBD7-CCE9431645EC}">
                        <a14:shadowObscured xmlns:a14="http://schemas.microsoft.com/office/drawing/2010/main"/>
                      </a:ext>
                    </a:extLst>
                  </pic:spPr>
                </pic:pic>
              </a:graphicData>
            </a:graphic>
          </wp:inline>
        </w:drawing>
      </w:r>
    </w:p>
    <w:p w14:paraId="26BB7315" w14:textId="79C24531" w:rsidR="007F54FC" w:rsidRPr="00730F06" w:rsidRDefault="00A03D77" w:rsidP="00730F06">
      <w:pPr>
        <w:pStyle w:val="Caption"/>
        <w:rPr>
          <w:i w:val="0"/>
          <w:sz w:val="20"/>
          <w:szCs w:val="20"/>
        </w:rPr>
      </w:pPr>
      <w:bookmarkStart w:id="2" w:name="_Ref74744471"/>
      <w:r w:rsidRPr="00730F06">
        <w:rPr>
          <w:i w:val="0"/>
          <w:sz w:val="20"/>
          <w:szCs w:val="20"/>
        </w:rPr>
        <w:t xml:space="preserve">Figure </w:t>
      </w:r>
      <w:r w:rsidR="00D505F4" w:rsidRPr="00730F06">
        <w:rPr>
          <w:i w:val="0"/>
          <w:sz w:val="20"/>
          <w:szCs w:val="20"/>
        </w:rPr>
        <w:fldChar w:fldCharType="begin"/>
      </w:r>
      <w:r w:rsidR="00D505F4" w:rsidRPr="00730F06">
        <w:rPr>
          <w:i w:val="0"/>
          <w:sz w:val="20"/>
          <w:szCs w:val="20"/>
        </w:rPr>
        <w:instrText xml:space="preserve"> SEQ Figure \* ARABIC </w:instrText>
      </w:r>
      <w:r w:rsidR="00D505F4" w:rsidRPr="00730F06">
        <w:rPr>
          <w:i w:val="0"/>
          <w:sz w:val="20"/>
          <w:szCs w:val="20"/>
        </w:rPr>
        <w:fldChar w:fldCharType="separate"/>
      </w:r>
      <w:r w:rsidRPr="00730F06">
        <w:rPr>
          <w:i w:val="0"/>
          <w:noProof/>
          <w:sz w:val="20"/>
          <w:szCs w:val="20"/>
        </w:rPr>
        <w:t>2</w:t>
      </w:r>
      <w:r w:rsidR="00D505F4" w:rsidRPr="00730F06">
        <w:rPr>
          <w:i w:val="0"/>
          <w:noProof/>
          <w:sz w:val="20"/>
          <w:szCs w:val="20"/>
        </w:rPr>
        <w:fldChar w:fldCharType="end"/>
      </w:r>
      <w:bookmarkEnd w:id="2"/>
      <w:r w:rsidR="00730F06">
        <w:rPr>
          <w:i w:val="0"/>
          <w:noProof/>
          <w:sz w:val="20"/>
          <w:szCs w:val="20"/>
        </w:rPr>
        <w:t>:</w:t>
      </w:r>
      <w:r w:rsidRPr="00730F06">
        <w:rPr>
          <w:i w:val="0"/>
          <w:sz w:val="20"/>
          <w:szCs w:val="20"/>
        </w:rPr>
        <w:t xml:space="preserve"> </w:t>
      </w:r>
      <w:proofErr w:type="spellStart"/>
      <w:r w:rsidRPr="00730F06">
        <w:rPr>
          <w:i w:val="0"/>
          <w:sz w:val="20"/>
          <w:szCs w:val="20"/>
        </w:rPr>
        <w:t>PiC</w:t>
      </w:r>
      <w:proofErr w:type="spellEnd"/>
      <w:r w:rsidRPr="00730F06">
        <w:rPr>
          <w:i w:val="0"/>
          <w:sz w:val="20"/>
          <w:szCs w:val="20"/>
        </w:rPr>
        <w:t xml:space="preserve"> simulation of Raman scattering at 30</w:t>
      </w:r>
      <w:r w:rsidR="00990FE5" w:rsidRPr="00730F06">
        <w:rPr>
          <w:i w:val="0"/>
          <w:sz w:val="20"/>
          <w:szCs w:val="20"/>
        </w:rPr>
        <w:t xml:space="preserve"> </w:t>
      </w:r>
      <w:r w:rsidRPr="00730F06">
        <w:rPr>
          <w:i w:val="0"/>
          <w:sz w:val="20"/>
          <w:szCs w:val="20"/>
        </w:rPr>
        <w:t>ns. On the left is the</w:t>
      </w:r>
      <w:r w:rsidRPr="00730F06">
        <w:rPr>
          <w:i w:val="0"/>
          <w:noProof/>
          <w:sz w:val="20"/>
          <w:szCs w:val="20"/>
        </w:rPr>
        <w:t xml:space="preserve"> electron distribution. The right is the corresponding electric field caused by the beating input waves and the interaction with the plasma..</w:t>
      </w:r>
    </w:p>
    <w:p w14:paraId="25004DED" w14:textId="3CD06F1A" w:rsidR="007F54FC" w:rsidRDefault="00537FE6" w:rsidP="00A03D77">
      <w:pPr>
        <w:spacing w:before="120" w:line="360" w:lineRule="auto"/>
        <w:jc w:val="both"/>
        <w:rPr>
          <w:rFonts w:ascii="Times New Roman" w:hAnsi="Times New Roman" w:cs="Times New Roman"/>
        </w:rPr>
      </w:pPr>
      <w:r w:rsidRPr="00537FE6">
        <w:rPr>
          <w:rFonts w:ascii="Times New Roman" w:hAnsi="Times New Roman" w:cs="Times New Roman"/>
        </w:rPr>
        <w:t xml:space="preserve">High power microwaves </w:t>
      </w:r>
      <w:r>
        <w:rPr>
          <w:rFonts w:ascii="Times New Roman" w:hAnsi="Times New Roman" w:cs="Times New Roman"/>
        </w:rPr>
        <w:t>will be</w:t>
      </w:r>
      <w:r w:rsidRPr="00537FE6">
        <w:rPr>
          <w:rFonts w:ascii="Times New Roman" w:hAnsi="Times New Roman" w:cs="Times New Roman"/>
        </w:rPr>
        <w:t xml:space="preserve"> launched between a pair of horn antennae, which </w:t>
      </w:r>
      <w:r w:rsidR="002D05F6">
        <w:rPr>
          <w:rFonts w:ascii="Times New Roman" w:hAnsi="Times New Roman" w:cs="Times New Roman"/>
        </w:rPr>
        <w:t>form</w:t>
      </w:r>
      <w:r w:rsidRPr="00537FE6">
        <w:rPr>
          <w:rFonts w:ascii="Times New Roman" w:hAnsi="Times New Roman" w:cs="Times New Roman"/>
        </w:rPr>
        <w:t xml:space="preserve"> a Gaussian beam, at ~ 9.5 GHz, into the plasma. The antennae have been fabricated and will be compared to numerical predictions. </w:t>
      </w:r>
      <w:r>
        <w:rPr>
          <w:rFonts w:ascii="Times New Roman" w:hAnsi="Times New Roman" w:cs="Times New Roman"/>
        </w:rPr>
        <w:t xml:space="preserve">In the first instance the </w:t>
      </w:r>
      <w:r w:rsidRPr="00537FE6">
        <w:rPr>
          <w:rFonts w:ascii="Times New Roman" w:hAnsi="Times New Roman" w:cs="Times New Roman"/>
        </w:rPr>
        <w:t xml:space="preserve">microwaves </w:t>
      </w:r>
      <w:r>
        <w:rPr>
          <w:rFonts w:ascii="Times New Roman" w:hAnsi="Times New Roman" w:cs="Times New Roman"/>
        </w:rPr>
        <w:t>will</w:t>
      </w:r>
      <w:r w:rsidRPr="00537FE6">
        <w:rPr>
          <w:rFonts w:ascii="Times New Roman" w:hAnsi="Times New Roman" w:cs="Times New Roman"/>
        </w:rPr>
        <w:t xml:space="preserve"> be generated by compact magnetron oscillators </w:t>
      </w:r>
      <w:r>
        <w:rPr>
          <w:rFonts w:ascii="Times New Roman" w:hAnsi="Times New Roman" w:cs="Times New Roman"/>
        </w:rPr>
        <w:t>(up to 25</w:t>
      </w:r>
      <w:r w:rsidR="00990FE5">
        <w:rPr>
          <w:rFonts w:ascii="Times New Roman" w:hAnsi="Times New Roman" w:cs="Times New Roman"/>
        </w:rPr>
        <w:t xml:space="preserve"> </w:t>
      </w:r>
      <w:r>
        <w:rPr>
          <w:rFonts w:ascii="Times New Roman" w:hAnsi="Times New Roman" w:cs="Times New Roman"/>
        </w:rPr>
        <w:t xml:space="preserve">kW) </w:t>
      </w:r>
      <w:r w:rsidRPr="00537FE6">
        <w:rPr>
          <w:rFonts w:ascii="Times New Roman" w:hAnsi="Times New Roman" w:cs="Times New Roman"/>
        </w:rPr>
        <w:t xml:space="preserve">and </w:t>
      </w:r>
      <w:r>
        <w:rPr>
          <w:rFonts w:ascii="Times New Roman" w:hAnsi="Times New Roman" w:cs="Times New Roman"/>
        </w:rPr>
        <w:t xml:space="preserve">tuneable </w:t>
      </w:r>
      <w:r w:rsidRPr="00537FE6">
        <w:rPr>
          <w:rFonts w:ascii="Times New Roman" w:hAnsi="Times New Roman" w:cs="Times New Roman"/>
        </w:rPr>
        <w:t>TWT amplifiers</w:t>
      </w:r>
      <w:r>
        <w:rPr>
          <w:rFonts w:ascii="Times New Roman" w:hAnsi="Times New Roman" w:cs="Times New Roman"/>
        </w:rPr>
        <w:t xml:space="preserve"> (up to 7</w:t>
      </w:r>
      <w:r w:rsidR="00990FE5">
        <w:rPr>
          <w:rFonts w:ascii="Times New Roman" w:hAnsi="Times New Roman" w:cs="Times New Roman"/>
        </w:rPr>
        <w:t xml:space="preserve"> </w:t>
      </w:r>
      <w:r>
        <w:rPr>
          <w:rFonts w:ascii="Times New Roman" w:hAnsi="Times New Roman" w:cs="Times New Roman"/>
        </w:rPr>
        <w:t>kW).</w:t>
      </w:r>
      <w:r w:rsidRPr="00537FE6">
        <w:rPr>
          <w:rFonts w:ascii="Times New Roman" w:hAnsi="Times New Roman" w:cs="Times New Roman"/>
        </w:rPr>
        <w:t xml:space="preserve"> The amplifiers are tuneable to provide </w:t>
      </w:r>
      <w:r>
        <w:rPr>
          <w:rFonts w:ascii="Times New Roman" w:hAnsi="Times New Roman" w:cs="Times New Roman"/>
        </w:rPr>
        <w:t>steady state signals in the range 9-10</w:t>
      </w:r>
      <w:r w:rsidR="00990FE5">
        <w:rPr>
          <w:rFonts w:ascii="Times New Roman" w:hAnsi="Times New Roman" w:cs="Times New Roman"/>
        </w:rPr>
        <w:t xml:space="preserve"> </w:t>
      </w:r>
      <w:r>
        <w:rPr>
          <w:rFonts w:ascii="Times New Roman" w:hAnsi="Times New Roman" w:cs="Times New Roman"/>
        </w:rPr>
        <w:t xml:space="preserve">GHz allowing the selection of single tones with </w:t>
      </w:r>
      <w:r w:rsidRPr="00537FE6">
        <w:rPr>
          <w:rFonts w:ascii="Times New Roman" w:hAnsi="Times New Roman" w:cs="Times New Roman"/>
        </w:rPr>
        <w:t xml:space="preserve">frequency differences corresponding to plasma resonances. </w:t>
      </w:r>
      <w:r>
        <w:rPr>
          <w:rFonts w:ascii="Times New Roman" w:hAnsi="Times New Roman" w:cs="Times New Roman"/>
        </w:rPr>
        <w:t>The amplifiers can equally be configured to develop a chirp over</w:t>
      </w:r>
      <w:r w:rsidR="00D505F4">
        <w:rPr>
          <w:rFonts w:ascii="Times New Roman" w:hAnsi="Times New Roman" w:cs="Times New Roman"/>
        </w:rPr>
        <w:t xml:space="preserve"> this bandwidth, or a transform-</w:t>
      </w:r>
      <w:r>
        <w:rPr>
          <w:rFonts w:ascii="Times New Roman" w:hAnsi="Times New Roman" w:cs="Times New Roman"/>
        </w:rPr>
        <w:t>limited microwave pulse driven by an arbitrary waveform generator. Higher microwave power may be provided in the future and in the same spectral range with signals of ~</w:t>
      </w:r>
      <w:r w:rsidR="00990FE5">
        <w:rPr>
          <w:rFonts w:ascii="Times New Roman" w:hAnsi="Times New Roman" w:cs="Times New Roman"/>
        </w:rPr>
        <w:t xml:space="preserve"> </w:t>
      </w:r>
      <w:r>
        <w:rPr>
          <w:rFonts w:ascii="Times New Roman" w:hAnsi="Times New Roman" w:cs="Times New Roman"/>
        </w:rPr>
        <w:t>1</w:t>
      </w:r>
      <w:r w:rsidR="00990FE5">
        <w:rPr>
          <w:rFonts w:ascii="Times New Roman" w:hAnsi="Times New Roman" w:cs="Times New Roman"/>
        </w:rPr>
        <w:t xml:space="preserve"> </w:t>
      </w:r>
      <w:r>
        <w:rPr>
          <w:rFonts w:ascii="Times New Roman" w:hAnsi="Times New Roman" w:cs="Times New Roman"/>
        </w:rPr>
        <w:t xml:space="preserve">MW from fast wave amplifiers. Short pulse and very high power research will be enabled by combining these amplifiers with dispersive pulse compressors to raise the peak power by up to a factor of 25. </w:t>
      </w:r>
      <w:r w:rsidR="00645FD7">
        <w:rPr>
          <w:rFonts w:ascii="Times New Roman" w:hAnsi="Times New Roman" w:cs="Times New Roman"/>
        </w:rPr>
        <w:t xml:space="preserve">The apparatus is configured to allow launching of waves </w:t>
      </w:r>
      <w:r>
        <w:rPr>
          <w:rFonts w:ascii="Times New Roman" w:hAnsi="Times New Roman" w:cs="Times New Roman"/>
        </w:rPr>
        <w:t xml:space="preserve">across the magnetic field in both the X and O modes, and along the magnetic field in the R and L </w:t>
      </w:r>
      <w:r>
        <w:rPr>
          <w:rFonts w:ascii="Times New Roman" w:hAnsi="Times New Roman" w:cs="Times New Roman"/>
        </w:rPr>
        <w:lastRenderedPageBreak/>
        <w:t>modes to study the parametric scattering processes between modes subject to various degrees of magnetisation.</w:t>
      </w:r>
      <w:r w:rsidR="00645FD7" w:rsidDel="00645FD7">
        <w:rPr>
          <w:rFonts w:ascii="Times New Roman" w:hAnsi="Times New Roman" w:cs="Times New Roman"/>
        </w:rPr>
        <w:t xml:space="preserve"> </w:t>
      </w:r>
    </w:p>
    <w:p w14:paraId="17BA481B" w14:textId="42115A51" w:rsidR="007F54FC" w:rsidRDefault="00A03D77">
      <w:pPr>
        <w:pStyle w:val="EPS"/>
      </w:pPr>
      <w:r>
        <w:t>An inductive</w:t>
      </w:r>
      <w:r w:rsidR="00D505F4">
        <w:t>ly coupled</w:t>
      </w:r>
      <w:r>
        <w:t xml:space="preserve"> plasma has been achieved at 14 MH</w:t>
      </w:r>
      <w:r w:rsidR="00D505F4">
        <w:t>z over a range of powers (5-200 </w:t>
      </w:r>
      <w:r>
        <w:t xml:space="preserve">W), pressures of </w:t>
      </w:r>
      <w:r w:rsidR="00645FD7">
        <w:t>5x</w:t>
      </w:r>
      <w:r>
        <w:t>10</w:t>
      </w:r>
      <w:r>
        <w:rPr>
          <w:vertAlign w:val="superscript"/>
        </w:rPr>
        <w:t>-</w:t>
      </w:r>
      <w:r w:rsidR="00645FD7">
        <w:rPr>
          <w:vertAlign w:val="superscript"/>
        </w:rPr>
        <w:t>4</w:t>
      </w:r>
      <w:r>
        <w:t>-</w:t>
      </w:r>
      <w:r w:rsidR="00645FD7">
        <w:t>1x</w:t>
      </w:r>
      <w:r>
        <w:t>10</w:t>
      </w:r>
      <w:r>
        <w:rPr>
          <w:vertAlign w:val="superscript"/>
        </w:rPr>
        <w:t xml:space="preserve">-1 </w:t>
      </w:r>
      <w:r>
        <w:t xml:space="preserve">mbar, in both helium and argon. </w:t>
      </w:r>
      <w:r w:rsidR="00C06BEC">
        <w:t>Axial and radial scans of the</w:t>
      </w:r>
      <w:r w:rsidR="00D03903">
        <w:t xml:space="preserve"> </w:t>
      </w:r>
      <w:r w:rsidR="00D03903" w:rsidRPr="002D05F6">
        <w:t>200</w:t>
      </w:r>
      <w:r w:rsidR="002D05F6">
        <w:t> </w:t>
      </w:r>
      <w:r w:rsidR="00D03903" w:rsidRPr="002D05F6">
        <w:t>W</w:t>
      </w:r>
      <w:r w:rsidR="00C06BEC">
        <w:t xml:space="preserve"> inductively coupled mode in argon</w:t>
      </w:r>
      <w:r w:rsidR="00D03903">
        <w:t xml:space="preserve"> at 10</w:t>
      </w:r>
      <w:r w:rsidR="00D03903">
        <w:rPr>
          <w:vertAlign w:val="superscript"/>
        </w:rPr>
        <w:t>-2</w:t>
      </w:r>
      <w:r w:rsidR="00D03903">
        <w:t xml:space="preserve"> mbar</w:t>
      </w:r>
      <w:r w:rsidR="00C06BEC">
        <w:t xml:space="preserve"> using an RF compensated Langmuir probe</w:t>
      </w:r>
      <w:r w:rsidR="002D05F6">
        <w:t xml:space="preserve"> </w:t>
      </w:r>
      <w:r w:rsidR="00DA4BFD">
        <w:t>[13</w:t>
      </w:r>
      <w:r w:rsidR="007F222D">
        <w:t>]</w:t>
      </w:r>
      <w:r w:rsidR="00D03903">
        <w:t xml:space="preserve"> have recently been completed. The results</w:t>
      </w:r>
      <w:r w:rsidR="00C06BEC">
        <w:t xml:space="preserve"> indicate </w:t>
      </w:r>
      <w:r w:rsidR="00C06BEC" w:rsidRPr="00D505F4">
        <w:rPr>
          <w:i/>
        </w:rPr>
        <w:t>n</w:t>
      </w:r>
      <w:r w:rsidR="00C06BEC" w:rsidRPr="00D505F4">
        <w:rPr>
          <w:i/>
          <w:vertAlign w:val="subscript"/>
        </w:rPr>
        <w:t>e</w:t>
      </w:r>
      <w:r w:rsidR="00C06BEC">
        <w:t xml:space="preserve"> ~ 1.5×10</w:t>
      </w:r>
      <w:r w:rsidR="00C06BEC">
        <w:rPr>
          <w:vertAlign w:val="superscript"/>
        </w:rPr>
        <w:t>15</w:t>
      </w:r>
      <w:r w:rsidR="00C06BEC">
        <w:t xml:space="preserve"> m</w:t>
      </w:r>
      <w:r w:rsidR="00C06BEC">
        <w:rPr>
          <w:vertAlign w:val="superscript"/>
        </w:rPr>
        <w:t>-3</w:t>
      </w:r>
      <w:r w:rsidR="00C06BEC">
        <w:t xml:space="preserve"> with </w:t>
      </w:r>
      <w:proofErr w:type="spellStart"/>
      <w:r w:rsidR="00C06BEC" w:rsidRPr="00D505F4">
        <w:rPr>
          <w:i/>
        </w:rPr>
        <w:t>T</w:t>
      </w:r>
      <w:r w:rsidR="00C06BEC" w:rsidRPr="00D505F4">
        <w:rPr>
          <w:i/>
          <w:vertAlign w:val="subscript"/>
        </w:rPr>
        <w:t>e</w:t>
      </w:r>
      <w:proofErr w:type="spellEnd"/>
      <w:r w:rsidR="00D505F4">
        <w:t> &lt; 1 </w:t>
      </w:r>
      <w:r w:rsidR="00C06BEC">
        <w:t>eV</w:t>
      </w:r>
      <w:r w:rsidR="00D03903">
        <w:t xml:space="preserve"> at radial centre and approximately 30 cm from the RF antenna; this co-ordinate corresponds with the planned location for </w:t>
      </w:r>
      <w:r w:rsidR="00D505F4">
        <w:t>the initial microwave coupling experiments</w:t>
      </w:r>
      <w:r w:rsidR="00D03903">
        <w:t>.</w:t>
      </w:r>
      <w:r w:rsidR="002D05F6">
        <w:t xml:space="preserve"> </w:t>
      </w:r>
      <w:r>
        <w:t xml:space="preserve">The next step in </w:t>
      </w:r>
      <w:r w:rsidR="00645FD7">
        <w:t xml:space="preserve">commissioning </w:t>
      </w:r>
      <w:r>
        <w:t xml:space="preserve">the apparatus is </w:t>
      </w:r>
      <w:r w:rsidR="00645FD7">
        <w:t>operating with a bias magnetic field</w:t>
      </w:r>
      <w:r w:rsidR="007F222D">
        <w:t xml:space="preserve"> using </w:t>
      </w:r>
      <w:r w:rsidR="00D505F4">
        <w:t>two</w:t>
      </w:r>
      <w:r w:rsidR="007F222D">
        <w:t xml:space="preserve"> of the field coils in a </w:t>
      </w:r>
      <w:proofErr w:type="spellStart"/>
      <w:r w:rsidR="007F222D">
        <w:t>Helmoltz</w:t>
      </w:r>
      <w:proofErr w:type="spellEnd"/>
      <w:r w:rsidR="007F222D">
        <w:t xml:space="preserve"> pair to allow</w:t>
      </w:r>
      <w:r w:rsidR="00645FD7">
        <w:t xml:space="preserve"> investigation of the helicon mode of operation. </w:t>
      </w:r>
      <w:r>
        <w:t>For the wave-plasma interaction and interferometry</w:t>
      </w:r>
      <w:r w:rsidR="002D05F6">
        <w:t>,</w:t>
      </w:r>
      <w:r>
        <w:t xml:space="preserve"> a pair of horns have been fabricated to launch the </w:t>
      </w:r>
      <w:r w:rsidR="00645FD7">
        <w:t xml:space="preserve">Gaussian </w:t>
      </w:r>
      <w:r>
        <w:t>microwave</w:t>
      </w:r>
      <w:r w:rsidR="00645FD7">
        <w:t xml:space="preserve"> beams. These have been bench test</w:t>
      </w:r>
      <w:r w:rsidR="007F222D">
        <w:t>ed</w:t>
      </w:r>
      <w:r>
        <w:t xml:space="preserve"> and are in the process of being mounted. </w:t>
      </w:r>
    </w:p>
    <w:p w14:paraId="606CE077" w14:textId="0F4D6C60" w:rsidR="007F54FC" w:rsidRDefault="00A03D77">
      <w:pPr>
        <w:spacing w:before="120" w:line="360" w:lineRule="auto"/>
        <w:jc w:val="both"/>
        <w:rPr>
          <w:rFonts w:ascii="Times New Roman" w:hAnsi="Times New Roman" w:cs="Times New Roman"/>
        </w:rPr>
      </w:pPr>
      <w:r>
        <w:rPr>
          <w:rFonts w:ascii="Times New Roman" w:hAnsi="Times New Roman" w:cs="Times New Roman"/>
        </w:rPr>
        <w:t xml:space="preserve">The authors would like to thank the funders of the research, the UK EPSRC through grants EP/R004773/1, </w:t>
      </w:r>
      <w:r w:rsidRPr="00A03D77">
        <w:rPr>
          <w:rFonts w:ascii="Times New Roman" w:hAnsi="Times New Roman" w:cs="Times New Roman"/>
        </w:rPr>
        <w:t>EP/R034737/1</w:t>
      </w:r>
      <w:r>
        <w:rPr>
          <w:rFonts w:ascii="Times New Roman" w:hAnsi="Times New Roman" w:cs="Times New Roman"/>
        </w:rPr>
        <w:t xml:space="preserve"> and AFOSR through contract FA9550 18 7014.</w:t>
      </w:r>
    </w:p>
    <w:p w14:paraId="4BEC18F6" w14:textId="77777777"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 xml:space="preserve">[1] W. L. </w:t>
      </w:r>
      <w:proofErr w:type="spellStart"/>
      <w:r>
        <w:rPr>
          <w:rFonts w:ascii="Times New Roman" w:hAnsi="Times New Roman" w:cs="Times New Roman"/>
          <w:sz w:val="20"/>
          <w:szCs w:val="20"/>
        </w:rPr>
        <w:t>Kruer</w:t>
      </w:r>
      <w:proofErr w:type="spellEnd"/>
      <w:r>
        <w:rPr>
          <w:rFonts w:ascii="Times New Roman" w:hAnsi="Times New Roman" w:cs="Times New Roman"/>
          <w:sz w:val="20"/>
          <w:szCs w:val="20"/>
        </w:rPr>
        <w:t>, ‘The Physics of Laser Plasma Interactions’, Westview Press, Boulder, Colorado, 2003</w:t>
      </w:r>
    </w:p>
    <w:p w14:paraId="3B866624" w14:textId="77777777"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 xml:space="preserve">[2] D.W. </w:t>
      </w:r>
      <w:proofErr w:type="spellStart"/>
      <w:r>
        <w:rPr>
          <w:rFonts w:ascii="Times New Roman" w:hAnsi="Times New Roman" w:cs="Times New Roman"/>
          <w:sz w:val="20"/>
          <w:szCs w:val="20"/>
        </w:rPr>
        <w:t>Forslund</w:t>
      </w:r>
      <w:proofErr w:type="spellEnd"/>
      <w:r>
        <w:rPr>
          <w:rFonts w:ascii="Times New Roman" w:hAnsi="Times New Roman" w:cs="Times New Roman"/>
          <w:sz w:val="20"/>
          <w:szCs w:val="20"/>
        </w:rPr>
        <w:t xml:space="preserve"> et al., Phys. Fluids, </w:t>
      </w:r>
      <w:r>
        <w:rPr>
          <w:rFonts w:ascii="Times New Roman" w:hAnsi="Times New Roman" w:cs="Times New Roman"/>
          <w:b/>
          <w:sz w:val="20"/>
          <w:szCs w:val="20"/>
        </w:rPr>
        <w:t>18</w:t>
      </w:r>
      <w:r>
        <w:rPr>
          <w:rFonts w:ascii="Times New Roman" w:hAnsi="Times New Roman" w:cs="Times New Roman"/>
          <w:sz w:val="20"/>
          <w:szCs w:val="20"/>
        </w:rPr>
        <w:t>, pp. 1002-1016, 1975</w:t>
      </w:r>
    </w:p>
    <w:p w14:paraId="2E094593" w14:textId="77777777"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 xml:space="preserve">[3] W. L. </w:t>
      </w:r>
      <w:proofErr w:type="spellStart"/>
      <w:r>
        <w:rPr>
          <w:rFonts w:ascii="Times New Roman" w:hAnsi="Times New Roman" w:cs="Times New Roman"/>
          <w:sz w:val="20"/>
          <w:szCs w:val="20"/>
        </w:rPr>
        <w:t>Kruer</w:t>
      </w:r>
      <w:proofErr w:type="spellEnd"/>
      <w:r>
        <w:rPr>
          <w:rFonts w:ascii="Times New Roman" w:hAnsi="Times New Roman" w:cs="Times New Roman"/>
          <w:sz w:val="20"/>
          <w:szCs w:val="20"/>
        </w:rPr>
        <w:t>, in ‘Laser Plasma Interactions 4’ Proc. 35th Scottish Univ. Summer School in Physics  SUSSP35, 1988, ed. M.B. Hooper, Edinburgh University Press, imprint 1989</w:t>
      </w:r>
    </w:p>
    <w:p w14:paraId="34BEF1B8" w14:textId="1912173F"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 xml:space="preserve">[4] J.F. Drake et al., Physics of Fluids, </w:t>
      </w:r>
      <w:r>
        <w:rPr>
          <w:rFonts w:ascii="Times New Roman" w:hAnsi="Times New Roman" w:cs="Times New Roman"/>
          <w:b/>
          <w:sz w:val="20"/>
          <w:szCs w:val="20"/>
        </w:rPr>
        <w:t>17</w:t>
      </w:r>
      <w:r>
        <w:rPr>
          <w:rFonts w:ascii="Times New Roman" w:hAnsi="Times New Roman" w:cs="Times New Roman"/>
          <w:sz w:val="20"/>
          <w:szCs w:val="20"/>
        </w:rPr>
        <w:t>, pp. 778-785, 1974</w:t>
      </w:r>
    </w:p>
    <w:p w14:paraId="66127E16" w14:textId="211A9FB8" w:rsidR="00DA4BFD" w:rsidRDefault="00DA4BFD">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 xml:space="preserve">[5] </w:t>
      </w:r>
      <w:r w:rsidRPr="00DA4BFD">
        <w:rPr>
          <w:rFonts w:ascii="Times New Roman" w:hAnsi="Times New Roman" w:cs="Times New Roman"/>
          <w:sz w:val="20"/>
          <w:szCs w:val="20"/>
        </w:rPr>
        <w:t xml:space="preserve">B. </w:t>
      </w:r>
      <w:proofErr w:type="spellStart"/>
      <w:r w:rsidRPr="00DA4BFD">
        <w:rPr>
          <w:rFonts w:ascii="Times New Roman" w:hAnsi="Times New Roman" w:cs="Times New Roman"/>
          <w:sz w:val="20"/>
          <w:szCs w:val="20"/>
        </w:rPr>
        <w:t>Eliasson</w:t>
      </w:r>
      <w:proofErr w:type="spellEnd"/>
      <w:r w:rsidRPr="00DA4BFD">
        <w:rPr>
          <w:rFonts w:ascii="Times New Roman" w:hAnsi="Times New Roman" w:cs="Times New Roman"/>
          <w:sz w:val="20"/>
          <w:szCs w:val="20"/>
        </w:rPr>
        <w:t xml:space="preserve"> et al., Nature </w:t>
      </w:r>
      <w:proofErr w:type="spellStart"/>
      <w:proofErr w:type="gramStart"/>
      <w:r w:rsidRPr="00DA4BFD">
        <w:rPr>
          <w:rFonts w:ascii="Times New Roman" w:hAnsi="Times New Roman" w:cs="Times New Roman"/>
          <w:sz w:val="20"/>
          <w:szCs w:val="20"/>
        </w:rPr>
        <w:t>Commun</w:t>
      </w:r>
      <w:proofErr w:type="spellEnd"/>
      <w:r w:rsidRPr="00DA4BFD">
        <w:rPr>
          <w:rFonts w:ascii="Times New Roman" w:hAnsi="Times New Roman" w:cs="Times New Roman"/>
          <w:sz w:val="20"/>
          <w:szCs w:val="20"/>
        </w:rPr>
        <w:t>.,</w:t>
      </w:r>
      <w:proofErr w:type="gramEnd"/>
      <w:r w:rsidRPr="00DA4BFD">
        <w:rPr>
          <w:rFonts w:ascii="Times New Roman" w:hAnsi="Times New Roman" w:cs="Times New Roman"/>
          <w:sz w:val="20"/>
          <w:szCs w:val="20"/>
        </w:rPr>
        <w:t xml:space="preserve"> </w:t>
      </w:r>
      <w:r w:rsidRPr="00DA4BFD">
        <w:rPr>
          <w:rFonts w:ascii="Times New Roman" w:hAnsi="Times New Roman" w:cs="Times New Roman"/>
          <w:b/>
          <w:sz w:val="20"/>
          <w:szCs w:val="20"/>
        </w:rPr>
        <w:t>12</w:t>
      </w:r>
      <w:r w:rsidRPr="00DA4BFD">
        <w:rPr>
          <w:rFonts w:ascii="Times New Roman" w:hAnsi="Times New Roman" w:cs="Times New Roman"/>
          <w:sz w:val="20"/>
          <w:szCs w:val="20"/>
        </w:rPr>
        <w:t>, art. 6209, 2021.</w:t>
      </w:r>
    </w:p>
    <w:p w14:paraId="1C4BE71A" w14:textId="3DEBEC79"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6</w:t>
      </w:r>
      <w:r>
        <w:rPr>
          <w:rFonts w:ascii="Times New Roman" w:hAnsi="Times New Roman" w:cs="Times New Roman"/>
          <w:sz w:val="20"/>
          <w:szCs w:val="20"/>
        </w:rPr>
        <w:t xml:space="preserve">] M.R. Amin and R.A. Cairns, </w:t>
      </w:r>
      <w:proofErr w:type="spellStart"/>
      <w:r>
        <w:rPr>
          <w:rFonts w:ascii="Times New Roman" w:hAnsi="Times New Roman" w:cs="Times New Roman"/>
          <w:sz w:val="20"/>
          <w:szCs w:val="20"/>
        </w:rPr>
        <w:t>Nucl</w:t>
      </w:r>
      <w:proofErr w:type="spellEnd"/>
      <w:r>
        <w:rPr>
          <w:rFonts w:ascii="Times New Roman" w:hAnsi="Times New Roman" w:cs="Times New Roman"/>
          <w:sz w:val="20"/>
          <w:szCs w:val="20"/>
        </w:rPr>
        <w:t xml:space="preserve">. Fusion, </w:t>
      </w:r>
      <w:r>
        <w:rPr>
          <w:rFonts w:ascii="Times New Roman" w:hAnsi="Times New Roman" w:cs="Times New Roman"/>
          <w:b/>
          <w:sz w:val="20"/>
          <w:szCs w:val="20"/>
        </w:rPr>
        <w:t>30</w:t>
      </w:r>
      <w:r>
        <w:rPr>
          <w:rFonts w:ascii="Times New Roman" w:hAnsi="Times New Roman" w:cs="Times New Roman"/>
          <w:sz w:val="20"/>
          <w:szCs w:val="20"/>
        </w:rPr>
        <w:t xml:space="preserve">, pp. 327-342, 1990 </w:t>
      </w:r>
    </w:p>
    <w:p w14:paraId="26EDA052" w14:textId="6D076BB6"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7</w:t>
      </w:r>
      <w:r>
        <w:rPr>
          <w:rFonts w:ascii="Times New Roman" w:hAnsi="Times New Roman" w:cs="Times New Roman"/>
          <w:sz w:val="20"/>
          <w:szCs w:val="20"/>
        </w:rPr>
        <w:t xml:space="preserve">] M.R. Amin and R. A. Cairns, Phys. Fluids B, </w:t>
      </w:r>
      <w:r>
        <w:rPr>
          <w:rFonts w:ascii="Times New Roman" w:hAnsi="Times New Roman" w:cs="Times New Roman"/>
          <w:b/>
          <w:sz w:val="20"/>
          <w:szCs w:val="20"/>
        </w:rPr>
        <w:t>3</w:t>
      </w:r>
      <w:r>
        <w:rPr>
          <w:rFonts w:ascii="Times New Roman" w:hAnsi="Times New Roman" w:cs="Times New Roman"/>
          <w:sz w:val="20"/>
          <w:szCs w:val="20"/>
        </w:rPr>
        <w:t>, pp. 151-158, 1991</w:t>
      </w:r>
    </w:p>
    <w:p w14:paraId="052C3565" w14:textId="5B63DE62"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8</w:t>
      </w:r>
      <w:r>
        <w:rPr>
          <w:rFonts w:ascii="Times New Roman" w:hAnsi="Times New Roman" w:cs="Times New Roman"/>
          <w:sz w:val="20"/>
          <w:szCs w:val="20"/>
        </w:rPr>
        <w:t xml:space="preserve">] K. Ronald, D.C. Speirs, et al., 2008, Phys. Plasmas, </w:t>
      </w:r>
      <w:r>
        <w:rPr>
          <w:rFonts w:ascii="Times New Roman" w:hAnsi="Times New Roman" w:cs="Times New Roman"/>
          <w:b/>
          <w:sz w:val="20"/>
          <w:szCs w:val="20"/>
        </w:rPr>
        <w:t>15</w:t>
      </w:r>
      <w:r>
        <w:rPr>
          <w:rFonts w:ascii="Times New Roman" w:hAnsi="Times New Roman" w:cs="Times New Roman"/>
          <w:sz w:val="20"/>
          <w:szCs w:val="20"/>
        </w:rPr>
        <w:t>, art.056503</w:t>
      </w:r>
    </w:p>
    <w:p w14:paraId="0C0921BC" w14:textId="28BB341D"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9</w:t>
      </w:r>
      <w:r>
        <w:rPr>
          <w:rFonts w:ascii="Times New Roman" w:hAnsi="Times New Roman" w:cs="Times New Roman"/>
          <w:sz w:val="20"/>
          <w:szCs w:val="20"/>
        </w:rPr>
        <w:t xml:space="preserve">] D.C. </w:t>
      </w:r>
      <w:proofErr w:type="spellStart"/>
      <w:r>
        <w:rPr>
          <w:rFonts w:ascii="Times New Roman" w:hAnsi="Times New Roman" w:cs="Times New Roman"/>
          <w:sz w:val="20"/>
          <w:szCs w:val="20"/>
        </w:rPr>
        <w:t>Speirs</w:t>
      </w:r>
      <w:proofErr w:type="spellEnd"/>
      <w:r>
        <w:rPr>
          <w:rFonts w:ascii="Times New Roman" w:hAnsi="Times New Roman" w:cs="Times New Roman"/>
          <w:sz w:val="20"/>
          <w:szCs w:val="20"/>
        </w:rPr>
        <w:t xml:space="preserve">, R. Bingham, R.A. Cairns et al., 2014, Phys. Rev. Lett., </w:t>
      </w:r>
      <w:r>
        <w:rPr>
          <w:rFonts w:ascii="Times New Roman" w:hAnsi="Times New Roman" w:cs="Times New Roman"/>
          <w:b/>
          <w:sz w:val="20"/>
          <w:szCs w:val="20"/>
        </w:rPr>
        <w:t>113</w:t>
      </w:r>
      <w:r>
        <w:rPr>
          <w:rFonts w:ascii="Times New Roman" w:hAnsi="Times New Roman" w:cs="Times New Roman"/>
          <w:sz w:val="20"/>
          <w:szCs w:val="20"/>
        </w:rPr>
        <w:t>, art 155002</w:t>
      </w:r>
    </w:p>
    <w:p w14:paraId="555FEC0F" w14:textId="1755FAD9"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10</w:t>
      </w:r>
      <w:r>
        <w:rPr>
          <w:rFonts w:ascii="Times New Roman" w:hAnsi="Times New Roman" w:cs="Times New Roman"/>
          <w:sz w:val="20"/>
          <w:szCs w:val="20"/>
        </w:rPr>
        <w:t xml:space="preserve">] F.F. Chen, Plasma Sources Sci. Technol., </w:t>
      </w:r>
      <w:r>
        <w:rPr>
          <w:rFonts w:ascii="Times New Roman" w:hAnsi="Times New Roman" w:cs="Times New Roman"/>
          <w:b/>
          <w:sz w:val="20"/>
          <w:szCs w:val="20"/>
        </w:rPr>
        <w:t>24</w:t>
      </w:r>
      <w:r>
        <w:rPr>
          <w:rFonts w:ascii="Times New Roman" w:hAnsi="Times New Roman" w:cs="Times New Roman"/>
          <w:sz w:val="20"/>
          <w:szCs w:val="20"/>
        </w:rPr>
        <w:t>, 014001, 2015</w:t>
      </w:r>
    </w:p>
    <w:p w14:paraId="5BEFCF38" w14:textId="6E0BE9E7"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11</w:t>
      </w:r>
      <w:r>
        <w:rPr>
          <w:rFonts w:ascii="Times New Roman" w:hAnsi="Times New Roman" w:cs="Times New Roman"/>
          <w:sz w:val="20"/>
          <w:szCs w:val="20"/>
        </w:rPr>
        <w:t xml:space="preserve">] E.E. </w:t>
      </w:r>
      <w:proofErr w:type="spellStart"/>
      <w:r>
        <w:rPr>
          <w:rFonts w:ascii="Times New Roman" w:hAnsi="Times New Roman" w:cs="Times New Roman"/>
          <w:sz w:val="20"/>
          <w:szCs w:val="20"/>
        </w:rPr>
        <w:t>Scime</w:t>
      </w:r>
      <w:proofErr w:type="spellEnd"/>
      <w:r>
        <w:rPr>
          <w:rFonts w:ascii="Times New Roman" w:hAnsi="Times New Roman" w:cs="Times New Roman"/>
          <w:sz w:val="20"/>
          <w:szCs w:val="20"/>
        </w:rPr>
        <w:t xml:space="preserve"> et al., Phys. Plasmas, </w:t>
      </w:r>
      <w:r>
        <w:rPr>
          <w:rFonts w:ascii="Times New Roman" w:hAnsi="Times New Roman" w:cs="Times New Roman"/>
          <w:b/>
          <w:sz w:val="20"/>
          <w:szCs w:val="20"/>
        </w:rPr>
        <w:t>15</w:t>
      </w:r>
      <w:r>
        <w:rPr>
          <w:rFonts w:ascii="Times New Roman" w:hAnsi="Times New Roman" w:cs="Times New Roman"/>
          <w:sz w:val="20"/>
          <w:szCs w:val="20"/>
        </w:rPr>
        <w:t>, 058301, 2008</w:t>
      </w:r>
    </w:p>
    <w:p w14:paraId="19ED7408" w14:textId="47EBF82A" w:rsidR="007F54FC" w:rsidRDefault="00A03D77">
      <w:pPr>
        <w:spacing w:before="120" w:line="360" w:lineRule="auto"/>
        <w:jc w:val="both"/>
        <w:rPr>
          <w:rFonts w:ascii="Times New Roman" w:hAnsi="Times New Roman" w:cs="Times New Roman"/>
          <w:sz w:val="20"/>
          <w:szCs w:val="20"/>
        </w:rPr>
      </w:pPr>
      <w:r>
        <w:rPr>
          <w:rFonts w:ascii="Times New Roman" w:hAnsi="Times New Roman" w:cs="Times New Roman"/>
          <w:sz w:val="20"/>
          <w:szCs w:val="20"/>
        </w:rPr>
        <w:t>[</w:t>
      </w:r>
      <w:r w:rsidR="00DA4BFD">
        <w:rPr>
          <w:rFonts w:ascii="Times New Roman" w:hAnsi="Times New Roman" w:cs="Times New Roman"/>
          <w:sz w:val="20"/>
          <w:szCs w:val="20"/>
        </w:rPr>
        <w:t>12</w:t>
      </w:r>
      <w:r>
        <w:rPr>
          <w:rFonts w:ascii="Times New Roman" w:hAnsi="Times New Roman" w:cs="Times New Roman"/>
          <w:sz w:val="20"/>
          <w:szCs w:val="20"/>
        </w:rPr>
        <w:t xml:space="preserve">] S. Shinohara et al., Phys. Plasmas, </w:t>
      </w:r>
      <w:r>
        <w:rPr>
          <w:rFonts w:ascii="Times New Roman" w:hAnsi="Times New Roman" w:cs="Times New Roman"/>
          <w:b/>
          <w:sz w:val="20"/>
          <w:szCs w:val="20"/>
        </w:rPr>
        <w:t>16</w:t>
      </w:r>
      <w:r>
        <w:rPr>
          <w:rFonts w:ascii="Times New Roman" w:hAnsi="Times New Roman" w:cs="Times New Roman"/>
          <w:sz w:val="20"/>
          <w:szCs w:val="20"/>
        </w:rPr>
        <w:t>, 057104, 2009</w:t>
      </w:r>
    </w:p>
    <w:p w14:paraId="02A67765" w14:textId="2F52CE3B" w:rsidR="007F222D" w:rsidRPr="007F222D" w:rsidRDefault="007F222D">
      <w:pPr>
        <w:spacing w:before="120" w:line="360" w:lineRule="auto"/>
        <w:jc w:val="both"/>
        <w:rPr>
          <w:rFonts w:ascii="Times New Roman" w:hAnsi="Times New Roman" w:cs="Times New Roman"/>
        </w:rPr>
      </w:pPr>
      <w:r>
        <w:rPr>
          <w:rFonts w:ascii="Times New Roman" w:hAnsi="Times New Roman" w:cs="Times New Roman"/>
          <w:sz w:val="20"/>
          <w:szCs w:val="20"/>
        </w:rPr>
        <w:t>[</w:t>
      </w:r>
      <w:r w:rsidR="00DA4BFD">
        <w:rPr>
          <w:rFonts w:ascii="Times New Roman" w:hAnsi="Times New Roman" w:cs="Times New Roman"/>
          <w:sz w:val="20"/>
          <w:szCs w:val="20"/>
        </w:rPr>
        <w:t>13</w:t>
      </w:r>
      <w:r>
        <w:rPr>
          <w:rFonts w:ascii="Times New Roman" w:hAnsi="Times New Roman" w:cs="Times New Roman"/>
          <w:sz w:val="20"/>
          <w:szCs w:val="20"/>
        </w:rPr>
        <w:t>] I</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D. </w:t>
      </w:r>
      <w:proofErr w:type="spellStart"/>
      <w:r>
        <w:rPr>
          <w:rFonts w:ascii="Times New Roman" w:hAnsi="Times New Roman" w:cs="Times New Roman"/>
          <w:sz w:val="20"/>
          <w:szCs w:val="20"/>
        </w:rPr>
        <w:t>Sudit</w:t>
      </w:r>
      <w:proofErr w:type="spellEnd"/>
      <w:r>
        <w:rPr>
          <w:rFonts w:ascii="Times New Roman" w:hAnsi="Times New Roman" w:cs="Times New Roman"/>
          <w:sz w:val="20"/>
          <w:szCs w:val="20"/>
        </w:rPr>
        <w:t xml:space="preserve"> and F. F. Chen, Plasma Sources Sci. Technol., </w:t>
      </w:r>
      <w:r>
        <w:rPr>
          <w:rFonts w:ascii="Times New Roman" w:hAnsi="Times New Roman" w:cs="Times New Roman"/>
          <w:b/>
          <w:bCs/>
          <w:sz w:val="20"/>
          <w:szCs w:val="20"/>
        </w:rPr>
        <w:t>3</w:t>
      </w:r>
      <w:r>
        <w:rPr>
          <w:rFonts w:ascii="Times New Roman" w:hAnsi="Times New Roman" w:cs="Times New Roman"/>
          <w:sz w:val="20"/>
          <w:szCs w:val="20"/>
        </w:rPr>
        <w:t xml:space="preserve">(162), </w:t>
      </w:r>
      <w:r w:rsidR="007E7D97">
        <w:rPr>
          <w:rFonts w:ascii="Times New Roman" w:hAnsi="Times New Roman" w:cs="Times New Roman"/>
          <w:sz w:val="20"/>
          <w:szCs w:val="20"/>
        </w:rPr>
        <w:t>1994</w:t>
      </w:r>
    </w:p>
    <w:sectPr w:rsidR="007F222D" w:rsidRPr="007F222D">
      <w:pgSz w:w="11906" w:h="16838"/>
      <w:pgMar w:top="1531" w:right="1531" w:bottom="1531" w:left="1531" w:header="1531" w:footer="153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77248CC"/>
    <w:lvl w:ilvl="0">
      <w:start w:val="1"/>
      <w:numFmt w:val="decimal"/>
      <w:pStyle w:val="Heading5"/>
      <w:lvlText w:val="%1."/>
      <w:lvlJc w:val="left"/>
      <w:pPr>
        <w:tabs>
          <w:tab w:val="num" w:pos="360"/>
        </w:tabs>
        <w:ind w:left="360" w:hanging="360"/>
      </w:pPr>
      <w:rPr>
        <w:rFonts w:cs="Times New Roman"/>
      </w:rPr>
    </w:lvl>
  </w:abstractNum>
  <w:abstractNum w:abstractNumId="1" w15:restartNumberingAfterBreak="0">
    <w:nsid w:val="FFFFFF89"/>
    <w:multiLevelType w:val="singleLevel"/>
    <w:tmpl w:val="9DA2DBEE"/>
    <w:lvl w:ilvl="0">
      <w:start w:val="1"/>
      <w:numFmt w:val="bullet"/>
      <w:pStyle w:val="Heading4"/>
      <w:lvlText w:val=""/>
      <w:lvlJc w:val="left"/>
      <w:pPr>
        <w:tabs>
          <w:tab w:val="num" w:pos="360"/>
        </w:tabs>
        <w:ind w:left="360" w:hanging="360"/>
      </w:pPr>
      <w:rPr>
        <w:rFonts w:ascii="Symbol" w:eastAsia="Times New Roman" w:hAnsi="Symbol" w:hint="default"/>
      </w:rPr>
    </w:lvl>
  </w:abstractNum>
  <w:abstractNum w:abstractNumId="2" w15:restartNumberingAfterBreak="0">
    <w:nsid w:val="FFFFFFFB"/>
    <w:multiLevelType w:val="multilevel"/>
    <w:tmpl w:val="B9383E52"/>
    <w:lvl w:ilvl="0">
      <w:start w:val="1"/>
      <w:numFmt w:val="decimal"/>
      <w:pStyle w:val="ListBullet"/>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3" w15:restartNumberingAfterBreak="0">
    <w:nsid w:val="21142B49"/>
    <w:multiLevelType w:val="multilevel"/>
    <w:tmpl w:val="525631F2"/>
    <w:lvl w:ilvl="0">
      <w:start w:val="1"/>
      <w:numFmt w:val="lowerLetter"/>
      <w:pStyle w:val="ListNumb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1"/>
  </w:num>
  <w:num w:numId="34">
    <w:abstractNumId w:val="1"/>
  </w:num>
  <w:num w:numId="35">
    <w:abstractNumId w:val="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4FC"/>
    <w:rsid w:val="002D05F6"/>
    <w:rsid w:val="004F698E"/>
    <w:rsid w:val="00537FE6"/>
    <w:rsid w:val="00645FD7"/>
    <w:rsid w:val="00712B6C"/>
    <w:rsid w:val="00730F06"/>
    <w:rsid w:val="007D59F5"/>
    <w:rsid w:val="007E7D97"/>
    <w:rsid w:val="007F222D"/>
    <w:rsid w:val="007F54FC"/>
    <w:rsid w:val="00986D38"/>
    <w:rsid w:val="00990FE5"/>
    <w:rsid w:val="009E4465"/>
    <w:rsid w:val="00A03D77"/>
    <w:rsid w:val="00AC46EF"/>
    <w:rsid w:val="00B603C1"/>
    <w:rsid w:val="00C06BEC"/>
    <w:rsid w:val="00D03903"/>
    <w:rsid w:val="00D505F4"/>
    <w:rsid w:val="00DA4BFD"/>
    <w:rsid w:val="00E329B1"/>
    <w:rsid w:val="00F317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32EB9A"/>
  <w14:defaultImageDpi w14:val="0"/>
  <w15:docId w15:val="{06CB21B1-FB10-498D-86D1-B464EE2C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Bullet" w:semiHidden="1"/>
    <w:lsdException w:name="List Number" w:semiHidden="1"/>
    <w:lsdException w:name="List 4" w:semiHidden="1" w:unhideWhenUsed="1"/>
    <w:lsdException w:name="List 5" w:semiHidden="1" w:unhideWhenUsed="1"/>
    <w:lsdException w:name="Title"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Times" w:hAnsi="Times" w:cs="Times"/>
      <w:sz w:val="24"/>
      <w:szCs w:val="24"/>
      <w:lang w:eastAsia="de-DE"/>
    </w:rPr>
  </w:style>
  <w:style w:type="paragraph" w:styleId="Heading1">
    <w:name w:val="heading 1"/>
    <w:basedOn w:val="Normal"/>
    <w:next w:val="BodyText"/>
    <w:link w:val="Heading1Char"/>
    <w:uiPriority w:val="99"/>
    <w:qFormat/>
    <w:pPr>
      <w:keepNext/>
      <w:spacing w:before="240" w:after="120"/>
      <w:ind w:left="360" w:hanging="360"/>
      <w:outlineLvl w:val="0"/>
    </w:pPr>
    <w:rPr>
      <w:b/>
      <w:bCs/>
      <w:caps/>
    </w:rPr>
  </w:style>
  <w:style w:type="paragraph" w:styleId="Heading2">
    <w:name w:val="heading 2"/>
    <w:basedOn w:val="Normal"/>
    <w:next w:val="BodyText"/>
    <w:link w:val="Heading2Char"/>
    <w:uiPriority w:val="99"/>
    <w:qFormat/>
    <w:pPr>
      <w:keepNext/>
      <w:numPr>
        <w:ilvl w:val="1"/>
        <w:numId w:val="13"/>
      </w:numPr>
      <w:tabs>
        <w:tab w:val="clear" w:pos="360"/>
      </w:tabs>
      <w:spacing w:before="240" w:after="120"/>
      <w:outlineLvl w:val="1"/>
    </w:pPr>
    <w:rPr>
      <w:b/>
      <w:bCs/>
    </w:rPr>
  </w:style>
  <w:style w:type="paragraph" w:styleId="Heading3">
    <w:name w:val="heading 3"/>
    <w:basedOn w:val="Normal"/>
    <w:next w:val="BodyText"/>
    <w:link w:val="Heading3Char"/>
    <w:uiPriority w:val="99"/>
    <w:qFormat/>
    <w:pPr>
      <w:keepNext/>
      <w:numPr>
        <w:ilvl w:val="2"/>
        <w:numId w:val="12"/>
      </w:numPr>
      <w:tabs>
        <w:tab w:val="clear" w:pos="360"/>
      </w:tabs>
      <w:spacing w:before="120"/>
      <w:outlineLvl w:val="2"/>
    </w:pPr>
    <w:rPr>
      <w:b/>
      <w:bCs/>
    </w:rPr>
  </w:style>
  <w:style w:type="paragraph" w:styleId="Heading4">
    <w:name w:val="heading 4"/>
    <w:basedOn w:val="Normal"/>
    <w:next w:val="BodyText"/>
    <w:link w:val="Heading4Char"/>
    <w:uiPriority w:val="99"/>
    <w:qFormat/>
    <w:pPr>
      <w:keepNext/>
      <w:numPr>
        <w:ilvl w:val="3"/>
        <w:numId w:val="13"/>
      </w:numPr>
      <w:tabs>
        <w:tab w:val="clear" w:pos="360"/>
      </w:tabs>
      <w:outlineLvl w:val="3"/>
    </w:pPr>
    <w:rPr>
      <w:i/>
      <w:iCs/>
    </w:rPr>
  </w:style>
  <w:style w:type="paragraph" w:styleId="Heading5">
    <w:name w:val="heading 5"/>
    <w:basedOn w:val="Normal"/>
    <w:next w:val="BodyText"/>
    <w:link w:val="Heading5Char"/>
    <w:uiPriority w:val="99"/>
    <w:qFormat/>
    <w:pPr>
      <w:keepNext/>
      <w:numPr>
        <w:ilvl w:val="4"/>
        <w:numId w:val="14"/>
      </w:numPr>
      <w:tabs>
        <w:tab w:val="clear" w:pos="360"/>
      </w:tabs>
      <w:outlineLvl w:val="4"/>
    </w:pPr>
  </w:style>
  <w:style w:type="paragraph" w:styleId="Heading6">
    <w:name w:val="heading 6"/>
    <w:basedOn w:val="Normal"/>
    <w:next w:val="BodyText"/>
    <w:link w:val="Heading6Char"/>
    <w:uiPriority w:val="99"/>
    <w:qFormat/>
    <w:pPr>
      <w:keepNext/>
      <w:numPr>
        <w:ilvl w:val="5"/>
        <w:numId w:val="15"/>
      </w:numPr>
      <w:outlineLvl w:val="5"/>
    </w:pPr>
  </w:style>
  <w:style w:type="paragraph" w:styleId="Heading7">
    <w:name w:val="heading 7"/>
    <w:basedOn w:val="Normal"/>
    <w:next w:val="BodyText"/>
    <w:link w:val="Heading7Char"/>
    <w:uiPriority w:val="99"/>
    <w:qFormat/>
    <w:pPr>
      <w:keepNext/>
      <w:numPr>
        <w:ilvl w:val="6"/>
        <w:numId w:val="16"/>
      </w:numPr>
      <w:outlineLvl w:val="6"/>
    </w:pPr>
  </w:style>
  <w:style w:type="paragraph" w:styleId="Heading8">
    <w:name w:val="heading 8"/>
    <w:basedOn w:val="Normal"/>
    <w:next w:val="BodyText"/>
    <w:link w:val="Heading8Char"/>
    <w:uiPriority w:val="99"/>
    <w:qFormat/>
    <w:pPr>
      <w:keepNext/>
      <w:numPr>
        <w:ilvl w:val="7"/>
        <w:numId w:val="17"/>
      </w:numPr>
      <w:outlineLvl w:val="7"/>
    </w:pPr>
  </w:style>
  <w:style w:type="paragraph" w:styleId="Heading9">
    <w:name w:val="heading 9"/>
    <w:basedOn w:val="Normal"/>
    <w:next w:val="BodyText"/>
    <w:link w:val="Heading9Char"/>
    <w:uiPriority w:val="99"/>
    <w:qFormat/>
    <w:pPr>
      <w:keepNext/>
      <w:numPr>
        <w:ilvl w:val="8"/>
        <w:numId w:val="1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uiPriority w:val="99"/>
    <w:pPr>
      <w:numPr>
        <w:numId w:val="20"/>
      </w:numPr>
      <w:spacing w:after="120"/>
      <w:ind w:left="357" w:hanging="357"/>
    </w:p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GB" w:eastAsia="x-none"/>
    </w:rPr>
  </w:style>
  <w:style w:type="character" w:customStyle="1" w:styleId="Heading4Char">
    <w:name w:val="Heading 4 Char"/>
    <w:basedOn w:val="DefaultParagraphFont"/>
    <w:link w:val="Heading4"/>
    <w:uiPriority w:val="9"/>
    <w:semiHidden/>
    <w:locked/>
    <w:rPr>
      <w:rFonts w:cs="Times New Roman"/>
      <w:b/>
      <w:bCs/>
      <w:sz w:val="28"/>
      <w:szCs w:val="28"/>
      <w:lang w:val="en-GB" w:eastAsia="x-none"/>
    </w:rPr>
  </w:style>
  <w:style w:type="character" w:customStyle="1" w:styleId="Heading5Char">
    <w:name w:val="Heading 5 Char"/>
    <w:basedOn w:val="DefaultParagraphFont"/>
    <w:link w:val="Heading5"/>
    <w:uiPriority w:val="9"/>
    <w:semiHidden/>
    <w:locked/>
    <w:rPr>
      <w:rFonts w:cs="Times New Roman"/>
      <w:b/>
      <w:bCs/>
      <w:i/>
      <w:iCs/>
      <w:sz w:val="26"/>
      <w:szCs w:val="26"/>
      <w:lang w:val="en-GB" w:eastAsia="x-none"/>
    </w:rPr>
  </w:style>
  <w:style w:type="character" w:customStyle="1" w:styleId="Heading6Char">
    <w:name w:val="Heading 6 Char"/>
    <w:basedOn w:val="DefaultParagraphFont"/>
    <w:link w:val="Heading6"/>
    <w:uiPriority w:val="9"/>
    <w:semiHidden/>
    <w:locked/>
    <w:rPr>
      <w:rFonts w:cs="Times New Roman"/>
      <w:b/>
      <w:bCs/>
      <w:lang w:val="en-GB" w:eastAsia="x-none"/>
    </w:rPr>
  </w:style>
  <w:style w:type="character" w:customStyle="1" w:styleId="Heading7Char">
    <w:name w:val="Heading 7 Char"/>
    <w:basedOn w:val="DefaultParagraphFont"/>
    <w:link w:val="Heading7"/>
    <w:uiPriority w:val="9"/>
    <w:semiHidden/>
    <w:locked/>
    <w:rPr>
      <w:rFonts w:cs="Times New Roman"/>
      <w:sz w:val="24"/>
      <w:szCs w:val="24"/>
      <w:lang w:val="en-GB" w:eastAsia="x-none"/>
    </w:rPr>
  </w:style>
  <w:style w:type="character" w:customStyle="1" w:styleId="Heading8Char">
    <w:name w:val="Heading 8 Char"/>
    <w:basedOn w:val="DefaultParagraphFont"/>
    <w:link w:val="Heading8"/>
    <w:uiPriority w:val="9"/>
    <w:semiHidden/>
    <w:locked/>
    <w:rPr>
      <w:rFonts w:cs="Times New Roman"/>
      <w:i/>
      <w:iCs/>
      <w:sz w:val="24"/>
      <w:szCs w:val="24"/>
      <w:lang w:val="en-GB" w:eastAsia="x-none"/>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en-GB" w:eastAsia="x-none"/>
    </w:rPr>
  </w:style>
  <w:style w:type="paragraph" w:styleId="BodyText">
    <w:name w:val="Body Text"/>
    <w:basedOn w:val="Normal"/>
    <w:link w:val="BodyTextChar"/>
    <w:uiPriority w:val="99"/>
    <w:pPr>
      <w:spacing w:line="360" w:lineRule="auto"/>
    </w:pPr>
  </w:style>
  <w:style w:type="character" w:customStyle="1" w:styleId="Heading2Char">
    <w:name w:val="Heading 2 Char"/>
    <w:basedOn w:val="DefaultParagraphFont"/>
    <w:link w:val="Heading2"/>
    <w:uiPriority w:val="99"/>
    <w:locked/>
    <w:rPr>
      <w:rFonts w:ascii="Times" w:hAnsi="Times" w:cs="Times"/>
      <w:b/>
      <w:bCs/>
      <w:sz w:val="24"/>
      <w:szCs w:val="24"/>
      <w:lang w:val="x-none" w:eastAsia="de-DE"/>
    </w:rPr>
  </w:style>
  <w:style w:type="paragraph" w:styleId="ListNumber">
    <w:name w:val="List Number"/>
    <w:basedOn w:val="Normal"/>
    <w:uiPriority w:val="99"/>
    <w:pPr>
      <w:numPr>
        <w:numId w:val="36"/>
      </w:numPr>
      <w:spacing w:after="120"/>
      <w:ind w:left="357" w:hanging="357"/>
    </w:pPr>
  </w:style>
  <w:style w:type="character" w:customStyle="1" w:styleId="Heading1Char">
    <w:name w:val="Heading 1 Char"/>
    <w:basedOn w:val="DefaultParagraphFont"/>
    <w:link w:val="Heading1"/>
    <w:uiPriority w:val="99"/>
    <w:locked/>
    <w:rPr>
      <w:rFonts w:ascii="Times" w:hAnsi="Times" w:cs="Times"/>
      <w:b/>
      <w:bCs/>
      <w:caps/>
      <w:sz w:val="24"/>
      <w:szCs w:val="24"/>
      <w:lang w:eastAsia="de-DE"/>
    </w:rPr>
  </w:style>
  <w:style w:type="character" w:customStyle="1" w:styleId="BodyTextChar">
    <w:name w:val="Body Text Char"/>
    <w:basedOn w:val="DefaultParagraphFont"/>
    <w:link w:val="BodyText"/>
    <w:uiPriority w:val="99"/>
    <w:semiHidden/>
    <w:locked/>
    <w:rPr>
      <w:rFonts w:ascii="Times" w:hAnsi="Times" w:cs="Times"/>
      <w:sz w:val="24"/>
      <w:szCs w:val="24"/>
      <w:lang w:val="en-GB" w:eastAsia="x-none"/>
    </w:rPr>
  </w:style>
  <w:style w:type="paragraph" w:styleId="Title">
    <w:name w:val="Title"/>
    <w:basedOn w:val="Normal"/>
    <w:link w:val="TitleChar"/>
    <w:uiPriority w:val="99"/>
    <w:qFormat/>
    <w:pPr>
      <w:adjustRightInd w:val="0"/>
      <w:spacing w:line="360" w:lineRule="auto"/>
      <w:jc w:val="center"/>
    </w:pPr>
    <w:rPr>
      <w:b/>
      <w:bCs/>
      <w:sz w:val="28"/>
      <w:szCs w:val="28"/>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GB" w:eastAsia="x-none"/>
    </w:rPr>
  </w:style>
  <w:style w:type="paragraph" w:styleId="Caption">
    <w:name w:val="caption"/>
    <w:basedOn w:val="Normal"/>
    <w:next w:val="Normal"/>
    <w:uiPriority w:val="35"/>
    <w:unhideWhenUsed/>
    <w:qFormat/>
    <w:pPr>
      <w:spacing w:after="200"/>
    </w:pPr>
    <w:rPr>
      <w:i/>
      <w:iCs/>
      <w:color w:val="1F497D" w:themeColor="text2"/>
      <w:sz w:val="18"/>
      <w:szCs w:val="18"/>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Times" w:hAnsi="Times" w:cs="Times"/>
      <w:sz w:val="20"/>
      <w:szCs w:val="20"/>
      <w:lang w:eastAsia="de-D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w:hAnsi="Times" w:cs="Times"/>
      <w:b/>
      <w:bCs/>
      <w:sz w:val="20"/>
      <w:szCs w:val="20"/>
      <w:lang w:eastAsia="de-D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de-DE"/>
    </w:rPr>
  </w:style>
  <w:style w:type="paragraph" w:customStyle="1" w:styleId="EPS">
    <w:name w:val="EPS"/>
    <w:basedOn w:val="Normal"/>
    <w:link w:val="EPSChar"/>
    <w:qFormat/>
    <w:pPr>
      <w:spacing w:before="120" w:line="360" w:lineRule="auto"/>
      <w:jc w:val="both"/>
    </w:pPr>
    <w:rPr>
      <w:rFonts w:ascii="Times New Roman" w:hAnsi="Times New Roman" w:cs="Times New Roman"/>
    </w:rPr>
  </w:style>
  <w:style w:type="character" w:customStyle="1" w:styleId="EPSChar">
    <w:name w:val="EPS Char"/>
    <w:basedOn w:val="DefaultParagraphFont"/>
    <w:link w:val="EPS"/>
    <w:rPr>
      <w:rFonts w:ascii="Times New Roman" w:hAnsi="Times New Roman"/>
      <w:sz w:val="24"/>
      <w:szCs w:val="24"/>
      <w:lang w:eastAsia="de-DE"/>
    </w:rPr>
  </w:style>
  <w:style w:type="paragraph" w:styleId="Revision">
    <w:name w:val="Revision"/>
    <w:hidden/>
    <w:uiPriority w:val="99"/>
    <w:semiHidden/>
    <w:rsid w:val="00F317B2"/>
    <w:pPr>
      <w:spacing w:after="0" w:line="240" w:lineRule="auto"/>
    </w:pPr>
    <w:rPr>
      <w:rFonts w:ascii="Times" w:hAnsi="Times" w:cs="Time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E8B6AA6-F135-449D-9C39-28FD00EA0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1346</Words>
  <Characters>7675</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EPS2004 paper</vt:lpstr>
    </vt:vector>
  </TitlesOfParts>
  <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EPS2004 paper</dc:title>
  <dc:subject/>
  <dc:creator>Boudewijn</dc:creator>
  <cp:keywords/>
  <dc:description/>
  <cp:lastModifiedBy>Liam Selman</cp:lastModifiedBy>
  <cp:revision>2</cp:revision>
  <cp:lastPrinted>2019-07-05T17:39:00Z</cp:lastPrinted>
  <dcterms:created xsi:type="dcterms:W3CDTF">2022-07-10T21:06:00Z</dcterms:created>
  <dcterms:modified xsi:type="dcterms:W3CDTF">2022-07-10T21:06:00Z</dcterms:modified>
</cp:coreProperties>
</file>